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E1E" w:rsidRPr="00D756F5" w:rsidRDefault="00941E1E" w:rsidP="00941E1E">
      <w:pPr>
        <w:spacing w:after="0" w:line="240" w:lineRule="auto"/>
        <w:ind w:right="851" w:firstLine="567"/>
        <w:jc w:val="center"/>
        <w:rPr>
          <w:sz w:val="24"/>
          <w:szCs w:val="24"/>
        </w:rPr>
      </w:pPr>
    </w:p>
    <w:p w:rsidR="00D756F5" w:rsidRDefault="00D756F5" w:rsidP="00C51C30">
      <w:pPr>
        <w:spacing w:line="240" w:lineRule="auto"/>
        <w:contextualSpacing/>
        <w:jc w:val="center"/>
        <w:rPr>
          <w:b/>
          <w:color w:val="000000"/>
          <w:sz w:val="28"/>
          <w:szCs w:val="28"/>
        </w:rPr>
      </w:pPr>
      <w:r w:rsidRPr="00D756F5">
        <w:rPr>
          <w:b/>
          <w:color w:val="000000"/>
          <w:sz w:val="28"/>
          <w:szCs w:val="28"/>
        </w:rPr>
        <w:t xml:space="preserve">La Lex </w:t>
      </w:r>
      <w:proofErr w:type="spellStart"/>
      <w:r w:rsidRPr="00D756F5">
        <w:rPr>
          <w:b/>
          <w:color w:val="000000"/>
          <w:sz w:val="28"/>
          <w:szCs w:val="28"/>
        </w:rPr>
        <w:t>Rhodia</w:t>
      </w:r>
      <w:proofErr w:type="spellEnd"/>
      <w:r w:rsidRPr="00D756F5">
        <w:rPr>
          <w:b/>
          <w:color w:val="000000"/>
          <w:sz w:val="28"/>
          <w:szCs w:val="28"/>
        </w:rPr>
        <w:t xml:space="preserve">: </w:t>
      </w:r>
    </w:p>
    <w:p w:rsidR="00A9684C" w:rsidRDefault="00D756F5" w:rsidP="00C51C30">
      <w:pPr>
        <w:spacing w:line="240" w:lineRule="auto"/>
        <w:contextualSpacing/>
        <w:jc w:val="center"/>
        <w:rPr>
          <w:b/>
          <w:color w:val="000000"/>
          <w:sz w:val="28"/>
          <w:szCs w:val="28"/>
        </w:rPr>
      </w:pPr>
      <w:proofErr w:type="gramStart"/>
      <w:r w:rsidRPr="00D756F5">
        <w:rPr>
          <w:b/>
          <w:color w:val="000000"/>
          <w:sz w:val="28"/>
          <w:szCs w:val="28"/>
        </w:rPr>
        <w:t>una</w:t>
      </w:r>
      <w:proofErr w:type="gramEnd"/>
      <w:r w:rsidRPr="00D756F5">
        <w:rPr>
          <w:b/>
          <w:color w:val="000000"/>
          <w:sz w:val="28"/>
          <w:szCs w:val="28"/>
        </w:rPr>
        <w:t xml:space="preserve"> legge della dogana di Rodi</w:t>
      </w:r>
      <w:r w:rsidR="00C51C30">
        <w:rPr>
          <w:b/>
          <w:color w:val="000000"/>
          <w:sz w:val="28"/>
          <w:szCs w:val="28"/>
        </w:rPr>
        <w:t>.</w:t>
      </w:r>
    </w:p>
    <w:p w:rsidR="001D6A84" w:rsidRDefault="00F33FC4" w:rsidP="001D6A84">
      <w:pPr>
        <w:spacing w:after="0" w:line="240" w:lineRule="auto"/>
        <w:ind w:right="851" w:firstLine="567"/>
        <w:jc w:val="center"/>
        <w:rPr>
          <w:iCs/>
          <w:sz w:val="28"/>
          <w:szCs w:val="28"/>
        </w:rPr>
      </w:pPr>
      <w:r w:rsidRPr="00E826CE">
        <w:rPr>
          <w:iCs/>
          <w:sz w:val="28"/>
          <w:szCs w:val="28"/>
        </w:rPr>
        <w:t>(</w:t>
      </w:r>
      <w:r w:rsidRPr="00E826CE">
        <w:rPr>
          <w:iCs/>
          <w:sz w:val="28"/>
          <w:szCs w:val="28"/>
          <w:highlight w:val="yellow"/>
        </w:rPr>
        <w:t>fig. 1</w:t>
      </w:r>
      <w:r>
        <w:rPr>
          <w:iCs/>
          <w:sz w:val="28"/>
          <w:szCs w:val="28"/>
        </w:rPr>
        <w:t>)</w:t>
      </w:r>
    </w:p>
    <w:p w:rsidR="00F33FC4" w:rsidRDefault="00F33FC4" w:rsidP="001D6A84">
      <w:pPr>
        <w:spacing w:after="0" w:line="240" w:lineRule="auto"/>
        <w:ind w:right="851" w:firstLine="567"/>
        <w:jc w:val="center"/>
        <w:rPr>
          <w:color w:val="000000"/>
          <w:sz w:val="24"/>
          <w:szCs w:val="24"/>
        </w:rPr>
      </w:pPr>
    </w:p>
    <w:p w:rsidR="001D6A84" w:rsidRDefault="001D6A84" w:rsidP="001D6A84">
      <w:pPr>
        <w:spacing w:after="0" w:line="240" w:lineRule="auto"/>
        <w:ind w:right="851" w:firstLine="567"/>
        <w:jc w:val="center"/>
        <w:rPr>
          <w:color w:val="000000"/>
          <w:sz w:val="24"/>
          <w:szCs w:val="24"/>
        </w:rPr>
      </w:pPr>
      <w:proofErr w:type="gramStart"/>
      <w:r>
        <w:rPr>
          <w:color w:val="000000"/>
          <w:sz w:val="24"/>
          <w:szCs w:val="24"/>
        </w:rPr>
        <w:t>in</w:t>
      </w:r>
      <w:proofErr w:type="gramEnd"/>
      <w:r>
        <w:rPr>
          <w:color w:val="000000"/>
          <w:sz w:val="24"/>
          <w:szCs w:val="24"/>
        </w:rPr>
        <w:t xml:space="preserve">: </w:t>
      </w:r>
      <w:r w:rsidRPr="00004BCE">
        <w:rPr>
          <w:color w:val="000000"/>
          <w:sz w:val="24"/>
          <w:szCs w:val="24"/>
        </w:rPr>
        <w:t>Congresso Società Italiana Storia del Diritto</w:t>
      </w:r>
    </w:p>
    <w:p w:rsidR="001D6A84" w:rsidRPr="00004BCE" w:rsidRDefault="001D6A84" w:rsidP="001D6A84">
      <w:pPr>
        <w:spacing w:after="0" w:line="240" w:lineRule="auto"/>
        <w:ind w:right="851" w:firstLine="567"/>
        <w:jc w:val="center"/>
        <w:rPr>
          <w:color w:val="000000"/>
          <w:sz w:val="24"/>
          <w:szCs w:val="24"/>
        </w:rPr>
      </w:pPr>
      <w:r>
        <w:rPr>
          <w:color w:val="000000"/>
          <w:sz w:val="24"/>
          <w:szCs w:val="24"/>
        </w:rPr>
        <w:t>“Mediterraneo. Un mare di diritti”</w:t>
      </w:r>
    </w:p>
    <w:p w:rsidR="001D6A84" w:rsidRDefault="001D6A84" w:rsidP="001D6A84">
      <w:pPr>
        <w:spacing w:after="0" w:line="240" w:lineRule="auto"/>
        <w:ind w:right="851" w:firstLine="567"/>
        <w:jc w:val="center"/>
        <w:rPr>
          <w:color w:val="000000"/>
          <w:sz w:val="24"/>
          <w:szCs w:val="24"/>
        </w:rPr>
      </w:pPr>
      <w:r>
        <w:rPr>
          <w:color w:val="000000"/>
          <w:sz w:val="24"/>
          <w:szCs w:val="24"/>
        </w:rPr>
        <w:t>26/2</w:t>
      </w:r>
      <w:r w:rsidR="004D2B56">
        <w:rPr>
          <w:color w:val="000000"/>
          <w:sz w:val="24"/>
          <w:szCs w:val="24"/>
        </w:rPr>
        <w:t>7</w:t>
      </w:r>
      <w:r>
        <w:rPr>
          <w:color w:val="000000"/>
          <w:sz w:val="24"/>
          <w:szCs w:val="24"/>
        </w:rPr>
        <w:t xml:space="preserve"> novembre 2021</w:t>
      </w:r>
    </w:p>
    <w:p w:rsidR="00EA2AB2" w:rsidRDefault="00EA2AB2" w:rsidP="00C51C30">
      <w:pPr>
        <w:spacing w:line="240" w:lineRule="auto"/>
        <w:contextualSpacing/>
        <w:jc w:val="center"/>
        <w:rPr>
          <w:b/>
          <w:color w:val="000000"/>
          <w:sz w:val="28"/>
          <w:szCs w:val="28"/>
        </w:rPr>
      </w:pPr>
    </w:p>
    <w:p w:rsidR="004E36C3" w:rsidRDefault="00240335" w:rsidP="004E36C3">
      <w:pPr>
        <w:spacing w:line="360" w:lineRule="auto"/>
        <w:ind w:firstLine="567"/>
        <w:contextualSpacing/>
        <w:jc w:val="both"/>
        <w:rPr>
          <w:color w:val="000000"/>
          <w:sz w:val="28"/>
          <w:szCs w:val="28"/>
        </w:rPr>
      </w:pPr>
      <w:r>
        <w:rPr>
          <w:color w:val="000000"/>
          <w:sz w:val="28"/>
          <w:szCs w:val="28"/>
        </w:rPr>
        <w:t>Un</w:t>
      </w:r>
      <w:r w:rsidR="00EA2AB2">
        <w:rPr>
          <w:color w:val="000000"/>
          <w:sz w:val="28"/>
          <w:szCs w:val="28"/>
        </w:rPr>
        <w:t xml:space="preserve"> </w:t>
      </w:r>
      <w:r>
        <w:rPr>
          <w:color w:val="000000"/>
          <w:sz w:val="28"/>
          <w:szCs w:val="28"/>
        </w:rPr>
        <w:t>caso paradossale</w:t>
      </w:r>
      <w:r w:rsidR="00EA2AB2">
        <w:rPr>
          <w:color w:val="000000"/>
          <w:sz w:val="28"/>
          <w:szCs w:val="28"/>
        </w:rPr>
        <w:t xml:space="preserve"> </w:t>
      </w:r>
      <w:r w:rsidR="00B2261A">
        <w:rPr>
          <w:color w:val="000000"/>
          <w:sz w:val="28"/>
          <w:szCs w:val="28"/>
        </w:rPr>
        <w:t xml:space="preserve">nella storia del diritto si verifica quando una disposizione, sorta con una </w:t>
      </w:r>
      <w:r w:rsidR="00923EC9">
        <w:rPr>
          <w:color w:val="000000"/>
          <w:sz w:val="28"/>
          <w:szCs w:val="28"/>
        </w:rPr>
        <w:t xml:space="preserve">determinata </w:t>
      </w:r>
      <w:r w:rsidR="00B2261A">
        <w:rPr>
          <w:color w:val="000000"/>
          <w:sz w:val="28"/>
          <w:szCs w:val="28"/>
        </w:rPr>
        <w:t xml:space="preserve">finalità, </w:t>
      </w:r>
      <w:r w:rsidR="00196481">
        <w:rPr>
          <w:color w:val="000000"/>
          <w:sz w:val="28"/>
          <w:szCs w:val="28"/>
        </w:rPr>
        <w:t>vien</w:t>
      </w:r>
      <w:r w:rsidR="00B2261A">
        <w:rPr>
          <w:color w:val="000000"/>
          <w:sz w:val="28"/>
          <w:szCs w:val="28"/>
        </w:rPr>
        <w:t xml:space="preserve">e con il </w:t>
      </w:r>
      <w:r>
        <w:rPr>
          <w:color w:val="000000"/>
          <w:sz w:val="28"/>
          <w:szCs w:val="28"/>
        </w:rPr>
        <w:t>passa</w:t>
      </w:r>
      <w:r w:rsidR="00B2261A">
        <w:rPr>
          <w:color w:val="000000"/>
          <w:sz w:val="28"/>
          <w:szCs w:val="28"/>
        </w:rPr>
        <w:t xml:space="preserve">re del tempo ad essere stravolta e richiamata </w:t>
      </w:r>
      <w:r w:rsidR="00923EC9">
        <w:rPr>
          <w:color w:val="000000"/>
          <w:sz w:val="28"/>
          <w:szCs w:val="28"/>
        </w:rPr>
        <w:t xml:space="preserve">proprio </w:t>
      </w:r>
      <w:r w:rsidR="00B2261A">
        <w:rPr>
          <w:color w:val="000000"/>
          <w:sz w:val="28"/>
          <w:szCs w:val="28"/>
        </w:rPr>
        <w:t xml:space="preserve">per legittimare la pratica </w:t>
      </w:r>
      <w:r w:rsidR="00400F5E">
        <w:rPr>
          <w:color w:val="000000"/>
          <w:sz w:val="28"/>
          <w:szCs w:val="28"/>
        </w:rPr>
        <w:t xml:space="preserve">opposta, </w:t>
      </w:r>
      <w:r w:rsidR="00B2261A">
        <w:rPr>
          <w:color w:val="000000"/>
          <w:sz w:val="28"/>
          <w:szCs w:val="28"/>
        </w:rPr>
        <w:t>che originariamente era volta a reprimere.</w:t>
      </w:r>
    </w:p>
    <w:p w:rsidR="007E2EFD" w:rsidRDefault="006545DA" w:rsidP="004E36C3">
      <w:pPr>
        <w:spacing w:line="360" w:lineRule="auto"/>
        <w:ind w:firstLine="567"/>
        <w:contextualSpacing/>
        <w:jc w:val="both"/>
        <w:rPr>
          <w:color w:val="202124"/>
          <w:sz w:val="28"/>
          <w:szCs w:val="28"/>
        </w:rPr>
      </w:pPr>
      <w:r>
        <w:rPr>
          <w:color w:val="000000"/>
          <w:sz w:val="28"/>
          <w:szCs w:val="28"/>
        </w:rPr>
        <w:t xml:space="preserve">Come </w:t>
      </w:r>
      <w:r w:rsidR="00064B37">
        <w:rPr>
          <w:color w:val="000000"/>
          <w:sz w:val="28"/>
          <w:szCs w:val="28"/>
        </w:rPr>
        <w:t>si è</w:t>
      </w:r>
      <w:r>
        <w:rPr>
          <w:color w:val="000000"/>
          <w:sz w:val="28"/>
          <w:szCs w:val="28"/>
        </w:rPr>
        <w:t xml:space="preserve"> sostenuto in diversi contributi a partire dal 1976</w:t>
      </w:r>
      <w:r>
        <w:rPr>
          <w:rStyle w:val="Rimandonotaapidipagina"/>
          <w:color w:val="000000"/>
          <w:sz w:val="28"/>
          <w:szCs w:val="28"/>
        </w:rPr>
        <w:footnoteReference w:id="1"/>
      </w:r>
      <w:r>
        <w:rPr>
          <w:color w:val="000000"/>
          <w:sz w:val="28"/>
          <w:szCs w:val="28"/>
        </w:rPr>
        <w:t>, c</w:t>
      </w:r>
      <w:r w:rsidR="00A235D2">
        <w:rPr>
          <w:color w:val="000000"/>
          <w:sz w:val="28"/>
          <w:szCs w:val="28"/>
        </w:rPr>
        <w:t>redo che tale sia il caso de</w:t>
      </w:r>
      <w:r w:rsidR="00A11D7C">
        <w:rPr>
          <w:color w:val="000000"/>
          <w:sz w:val="28"/>
          <w:szCs w:val="28"/>
        </w:rPr>
        <w:t>l</w:t>
      </w:r>
      <w:r w:rsidR="00A235D2">
        <w:rPr>
          <w:color w:val="000000"/>
          <w:sz w:val="28"/>
          <w:szCs w:val="28"/>
        </w:rPr>
        <w:t>l</w:t>
      </w:r>
      <w:r w:rsidR="00A11D7C">
        <w:rPr>
          <w:color w:val="000000"/>
          <w:sz w:val="28"/>
          <w:szCs w:val="28"/>
        </w:rPr>
        <w:t>a</w:t>
      </w:r>
      <w:r w:rsidR="00A235D2">
        <w:rPr>
          <w:color w:val="000000"/>
          <w:sz w:val="28"/>
          <w:szCs w:val="28"/>
        </w:rPr>
        <w:t xml:space="preserve"> </w:t>
      </w:r>
      <w:r w:rsidR="00A235D2">
        <w:rPr>
          <w:i/>
          <w:color w:val="000000"/>
          <w:sz w:val="28"/>
          <w:szCs w:val="28"/>
        </w:rPr>
        <w:t xml:space="preserve">Lex </w:t>
      </w:r>
      <w:proofErr w:type="spellStart"/>
      <w:r w:rsidR="00A235D2">
        <w:rPr>
          <w:i/>
          <w:color w:val="000000"/>
          <w:sz w:val="28"/>
          <w:szCs w:val="28"/>
        </w:rPr>
        <w:t>Rhodia</w:t>
      </w:r>
      <w:proofErr w:type="spellEnd"/>
      <w:r w:rsidR="00A235D2">
        <w:rPr>
          <w:color w:val="000000"/>
          <w:sz w:val="28"/>
          <w:szCs w:val="28"/>
        </w:rPr>
        <w:t>, emanata</w:t>
      </w:r>
      <w:r w:rsidR="00476381" w:rsidRPr="00476381">
        <w:rPr>
          <w:color w:val="000000"/>
          <w:sz w:val="28"/>
          <w:szCs w:val="28"/>
        </w:rPr>
        <w:t xml:space="preserve"> </w:t>
      </w:r>
      <w:r w:rsidR="00476381">
        <w:rPr>
          <w:color w:val="000000"/>
          <w:sz w:val="28"/>
          <w:szCs w:val="28"/>
        </w:rPr>
        <w:t>in origine</w:t>
      </w:r>
      <w:r w:rsidR="00857A93">
        <w:rPr>
          <w:color w:val="000000"/>
          <w:sz w:val="28"/>
          <w:szCs w:val="28"/>
        </w:rPr>
        <w:t xml:space="preserve"> </w:t>
      </w:r>
      <w:r w:rsidR="00A235D2">
        <w:rPr>
          <w:color w:val="000000"/>
          <w:sz w:val="28"/>
          <w:szCs w:val="28"/>
        </w:rPr>
        <w:t>per arginare il diritto di naufragio</w:t>
      </w:r>
      <w:r w:rsidR="007A4B1C">
        <w:rPr>
          <w:color w:val="000000"/>
          <w:sz w:val="28"/>
          <w:szCs w:val="28"/>
        </w:rPr>
        <w:t xml:space="preserve">, </w:t>
      </w:r>
      <w:r w:rsidR="002563F8">
        <w:rPr>
          <w:color w:val="000000"/>
          <w:sz w:val="28"/>
          <w:szCs w:val="28"/>
        </w:rPr>
        <w:t>favorire la frequentazione del porto di Rodi e avvantaggiare l’</w:t>
      </w:r>
      <w:r w:rsidR="00486CC1">
        <w:rPr>
          <w:color w:val="000000"/>
          <w:sz w:val="28"/>
          <w:szCs w:val="28"/>
        </w:rPr>
        <w:t>utilizzazione</w:t>
      </w:r>
      <w:r w:rsidR="002563F8">
        <w:rPr>
          <w:color w:val="000000"/>
          <w:sz w:val="28"/>
          <w:szCs w:val="28"/>
        </w:rPr>
        <w:t xml:space="preserve"> dei suoi cantieri di rimessaggio</w:t>
      </w:r>
      <w:r w:rsidR="00A235D2">
        <w:rPr>
          <w:color w:val="000000"/>
          <w:sz w:val="28"/>
          <w:szCs w:val="28"/>
        </w:rPr>
        <w:t>,</w:t>
      </w:r>
      <w:r w:rsidR="00923EC9">
        <w:rPr>
          <w:color w:val="000000"/>
          <w:sz w:val="28"/>
          <w:szCs w:val="28"/>
        </w:rPr>
        <w:t xml:space="preserve"> </w:t>
      </w:r>
      <w:r w:rsidR="007A4B1C">
        <w:rPr>
          <w:color w:val="000000"/>
          <w:sz w:val="28"/>
          <w:szCs w:val="28"/>
        </w:rPr>
        <w:t xml:space="preserve">contrastando </w:t>
      </w:r>
      <w:r w:rsidR="000E4167" w:rsidRPr="007E2EFD">
        <w:rPr>
          <w:iCs/>
          <w:sz w:val="28"/>
          <w:szCs w:val="28"/>
        </w:rPr>
        <w:t>il diritto d’impadronirsi dei relitti</w:t>
      </w:r>
      <w:r w:rsidR="00240335">
        <w:rPr>
          <w:iCs/>
          <w:sz w:val="28"/>
          <w:szCs w:val="28"/>
        </w:rPr>
        <w:t>,</w:t>
      </w:r>
      <w:r w:rsidR="002446F2">
        <w:rPr>
          <w:iCs/>
          <w:sz w:val="28"/>
          <w:szCs w:val="28"/>
        </w:rPr>
        <w:t xml:space="preserve"> </w:t>
      </w:r>
      <w:r w:rsidR="00923EC9">
        <w:rPr>
          <w:color w:val="000000"/>
          <w:sz w:val="28"/>
          <w:szCs w:val="28"/>
        </w:rPr>
        <w:t xml:space="preserve">e </w:t>
      </w:r>
      <w:r w:rsidR="00857A93">
        <w:rPr>
          <w:color w:val="000000"/>
          <w:sz w:val="28"/>
          <w:szCs w:val="28"/>
        </w:rPr>
        <w:t xml:space="preserve">non </w:t>
      </w:r>
      <w:r w:rsidR="00EA627E">
        <w:rPr>
          <w:color w:val="000000"/>
          <w:sz w:val="28"/>
          <w:szCs w:val="28"/>
        </w:rPr>
        <w:t>solta</w:t>
      </w:r>
      <w:r w:rsidR="00857A93">
        <w:rPr>
          <w:color w:val="000000"/>
          <w:sz w:val="28"/>
          <w:szCs w:val="28"/>
        </w:rPr>
        <w:t>nto</w:t>
      </w:r>
      <w:r w:rsidR="007A4B1C">
        <w:rPr>
          <w:color w:val="000000"/>
          <w:sz w:val="28"/>
          <w:szCs w:val="28"/>
        </w:rPr>
        <w:t xml:space="preserve">, come </w:t>
      </w:r>
      <w:r w:rsidR="00240335">
        <w:rPr>
          <w:color w:val="000000"/>
          <w:sz w:val="28"/>
          <w:szCs w:val="28"/>
        </w:rPr>
        <w:t>è</w:t>
      </w:r>
      <w:r w:rsidR="007A4B1C">
        <w:rPr>
          <w:color w:val="000000"/>
          <w:sz w:val="28"/>
          <w:szCs w:val="28"/>
        </w:rPr>
        <w:t xml:space="preserve"> noto,</w:t>
      </w:r>
      <w:r w:rsidR="00857A93">
        <w:rPr>
          <w:color w:val="000000"/>
          <w:sz w:val="28"/>
          <w:szCs w:val="28"/>
        </w:rPr>
        <w:t xml:space="preserve"> </w:t>
      </w:r>
      <w:r w:rsidR="00EA627E">
        <w:rPr>
          <w:color w:val="000000"/>
          <w:sz w:val="28"/>
          <w:szCs w:val="28"/>
        </w:rPr>
        <w:t xml:space="preserve">per regolare </w:t>
      </w:r>
      <w:r w:rsidR="00857A93">
        <w:rPr>
          <w:color w:val="000000"/>
          <w:sz w:val="28"/>
          <w:szCs w:val="28"/>
        </w:rPr>
        <w:t xml:space="preserve">il </w:t>
      </w:r>
      <w:proofErr w:type="spellStart"/>
      <w:r w:rsidR="00857A93">
        <w:rPr>
          <w:i/>
          <w:color w:val="000000"/>
          <w:sz w:val="28"/>
          <w:szCs w:val="28"/>
        </w:rPr>
        <w:t>iactus</w:t>
      </w:r>
      <w:proofErr w:type="spellEnd"/>
      <w:r w:rsidR="00857A93">
        <w:rPr>
          <w:i/>
          <w:color w:val="000000"/>
          <w:sz w:val="28"/>
          <w:szCs w:val="28"/>
        </w:rPr>
        <w:t xml:space="preserve"> </w:t>
      </w:r>
      <w:proofErr w:type="spellStart"/>
      <w:r w:rsidR="00857A93" w:rsidRPr="00400F5E">
        <w:rPr>
          <w:i/>
          <w:color w:val="000000"/>
          <w:sz w:val="28"/>
          <w:szCs w:val="28"/>
        </w:rPr>
        <w:t>mercium</w:t>
      </w:r>
      <w:proofErr w:type="spellEnd"/>
      <w:r w:rsidR="00240335">
        <w:rPr>
          <w:color w:val="000000"/>
          <w:sz w:val="28"/>
          <w:szCs w:val="28"/>
        </w:rPr>
        <w:t>,</w:t>
      </w:r>
      <w:r w:rsidR="00857A93">
        <w:rPr>
          <w:color w:val="000000"/>
          <w:sz w:val="28"/>
          <w:szCs w:val="28"/>
        </w:rPr>
        <w:t xml:space="preserve"> e </w:t>
      </w:r>
      <w:r w:rsidR="00923EC9" w:rsidRPr="00857A93">
        <w:rPr>
          <w:color w:val="000000"/>
          <w:sz w:val="28"/>
          <w:szCs w:val="28"/>
        </w:rPr>
        <w:t>oggi</w:t>
      </w:r>
      <w:r w:rsidR="00923EC9">
        <w:rPr>
          <w:color w:val="000000"/>
          <w:sz w:val="28"/>
          <w:szCs w:val="28"/>
        </w:rPr>
        <w:t xml:space="preserve"> finita per supportare </w:t>
      </w:r>
      <w:r w:rsidR="00923EC9" w:rsidRPr="00923EC9">
        <w:rPr>
          <w:sz w:val="28"/>
          <w:szCs w:val="28"/>
        </w:rPr>
        <w:t>la cd. “</w:t>
      </w:r>
      <w:proofErr w:type="gramStart"/>
      <w:r w:rsidR="00923EC9" w:rsidRPr="00923EC9">
        <w:rPr>
          <w:i/>
          <w:sz w:val="28"/>
          <w:szCs w:val="28"/>
        </w:rPr>
        <w:t>law</w:t>
      </w:r>
      <w:proofErr w:type="gramEnd"/>
      <w:r w:rsidR="00923EC9" w:rsidRPr="00923EC9">
        <w:rPr>
          <w:i/>
          <w:sz w:val="28"/>
          <w:szCs w:val="28"/>
        </w:rPr>
        <w:t xml:space="preserve"> of </w:t>
      </w:r>
      <w:proofErr w:type="spellStart"/>
      <w:r w:rsidR="00923EC9" w:rsidRPr="00923EC9">
        <w:rPr>
          <w:i/>
          <w:sz w:val="28"/>
          <w:szCs w:val="28"/>
        </w:rPr>
        <w:t>salvage</w:t>
      </w:r>
      <w:proofErr w:type="spellEnd"/>
      <w:r w:rsidR="00923EC9" w:rsidRPr="00923EC9">
        <w:rPr>
          <w:sz w:val="28"/>
          <w:szCs w:val="28"/>
        </w:rPr>
        <w:t>”</w:t>
      </w:r>
      <w:r w:rsidR="00A11D7C">
        <w:rPr>
          <w:sz w:val="28"/>
          <w:szCs w:val="28"/>
        </w:rPr>
        <w:t xml:space="preserve">, </w:t>
      </w:r>
      <w:r w:rsidR="00A11D7C" w:rsidRPr="00A11D7C">
        <w:rPr>
          <w:color w:val="202124"/>
          <w:sz w:val="28"/>
          <w:szCs w:val="28"/>
        </w:rPr>
        <w:t xml:space="preserve">un </w:t>
      </w:r>
      <w:r w:rsidR="00FC2D6F">
        <w:rPr>
          <w:color w:val="202124"/>
          <w:sz w:val="28"/>
          <w:szCs w:val="28"/>
        </w:rPr>
        <w:t xml:space="preserve">moderno </w:t>
      </w:r>
      <w:r w:rsidR="00A11D7C" w:rsidRPr="00A11D7C">
        <w:rPr>
          <w:color w:val="202124"/>
          <w:sz w:val="28"/>
          <w:szCs w:val="28"/>
        </w:rPr>
        <w:t xml:space="preserve">principio del diritto marittimo </w:t>
      </w:r>
      <w:r w:rsidR="005312D9">
        <w:rPr>
          <w:color w:val="000000"/>
          <w:sz w:val="28"/>
          <w:szCs w:val="28"/>
        </w:rPr>
        <w:t xml:space="preserve">internazionale </w:t>
      </w:r>
      <w:r w:rsidR="00A11D7C" w:rsidRPr="00A11D7C">
        <w:rPr>
          <w:color w:val="202124"/>
          <w:sz w:val="28"/>
          <w:szCs w:val="28"/>
        </w:rPr>
        <w:t xml:space="preserve">in base al quale </w:t>
      </w:r>
      <w:r w:rsidR="002730A4">
        <w:rPr>
          <w:color w:val="202124"/>
          <w:sz w:val="28"/>
          <w:szCs w:val="28"/>
        </w:rPr>
        <w:t>colui</w:t>
      </w:r>
      <w:r w:rsidR="00A11D7C" w:rsidRPr="00A11D7C">
        <w:rPr>
          <w:color w:val="202124"/>
          <w:sz w:val="28"/>
          <w:szCs w:val="28"/>
        </w:rPr>
        <w:t xml:space="preserve"> che aiuta a recup</w:t>
      </w:r>
      <w:r w:rsidR="00A11D7C">
        <w:rPr>
          <w:color w:val="202124"/>
          <w:sz w:val="28"/>
          <w:szCs w:val="28"/>
        </w:rPr>
        <w:t xml:space="preserve">erare la nave o il carico </w:t>
      </w:r>
      <w:r w:rsidR="00A11D7C" w:rsidRPr="00A11D7C">
        <w:rPr>
          <w:color w:val="202124"/>
          <w:sz w:val="28"/>
          <w:szCs w:val="28"/>
        </w:rPr>
        <w:t>in pericolo in mare ha diritto a una ricompensa proporzionale al valore della proprietà salvata</w:t>
      </w:r>
      <w:r w:rsidR="00064B37">
        <w:rPr>
          <w:color w:val="202124"/>
          <w:sz w:val="28"/>
          <w:szCs w:val="28"/>
        </w:rPr>
        <w:t>.</w:t>
      </w:r>
      <w:r w:rsidR="002730A4">
        <w:rPr>
          <w:color w:val="202124"/>
          <w:sz w:val="28"/>
          <w:szCs w:val="28"/>
        </w:rPr>
        <w:t xml:space="preserve"> </w:t>
      </w:r>
      <w:r w:rsidR="00064B37">
        <w:rPr>
          <w:color w:val="202124"/>
          <w:sz w:val="28"/>
          <w:szCs w:val="28"/>
        </w:rPr>
        <w:t>T</w:t>
      </w:r>
      <w:r w:rsidR="005E65FD">
        <w:rPr>
          <w:color w:val="202124"/>
          <w:sz w:val="28"/>
          <w:szCs w:val="28"/>
        </w:rPr>
        <w:t xml:space="preserve">ale equa </w:t>
      </w:r>
      <w:r w:rsidR="000B6FBA">
        <w:rPr>
          <w:color w:val="202124"/>
          <w:sz w:val="28"/>
          <w:szCs w:val="28"/>
        </w:rPr>
        <w:t>rimunerazione può</w:t>
      </w:r>
      <w:r w:rsidR="002730A4">
        <w:rPr>
          <w:color w:val="202124"/>
          <w:sz w:val="28"/>
          <w:szCs w:val="28"/>
        </w:rPr>
        <w:t xml:space="preserve"> finire </w:t>
      </w:r>
      <w:r>
        <w:rPr>
          <w:color w:val="202124"/>
          <w:sz w:val="28"/>
          <w:szCs w:val="28"/>
        </w:rPr>
        <w:t>ad</w:t>
      </w:r>
      <w:r w:rsidR="002730A4">
        <w:rPr>
          <w:color w:val="202124"/>
          <w:sz w:val="28"/>
          <w:szCs w:val="28"/>
        </w:rPr>
        <w:t xml:space="preserve"> avallare una sorta di </w:t>
      </w:r>
      <w:r w:rsidR="002730A4">
        <w:rPr>
          <w:i/>
          <w:color w:val="202124"/>
          <w:sz w:val="28"/>
          <w:szCs w:val="28"/>
        </w:rPr>
        <w:t xml:space="preserve">ius </w:t>
      </w:r>
      <w:proofErr w:type="spellStart"/>
      <w:r w:rsidR="002730A4">
        <w:rPr>
          <w:i/>
          <w:color w:val="202124"/>
          <w:sz w:val="28"/>
          <w:szCs w:val="28"/>
        </w:rPr>
        <w:t>naufragii</w:t>
      </w:r>
      <w:proofErr w:type="spellEnd"/>
      <w:r w:rsidR="00A11D7C" w:rsidRPr="00A11D7C">
        <w:rPr>
          <w:color w:val="202124"/>
          <w:sz w:val="28"/>
          <w:szCs w:val="28"/>
        </w:rPr>
        <w:t>.</w:t>
      </w:r>
      <w:r w:rsidR="003C76AD">
        <w:rPr>
          <w:color w:val="202124"/>
          <w:sz w:val="28"/>
          <w:szCs w:val="28"/>
        </w:rPr>
        <w:t xml:space="preserve"> </w:t>
      </w:r>
    </w:p>
    <w:p w:rsidR="007A4B1C" w:rsidRDefault="007E2EFD" w:rsidP="004E36C3">
      <w:pPr>
        <w:spacing w:line="360" w:lineRule="auto"/>
        <w:ind w:firstLine="567"/>
        <w:contextualSpacing/>
        <w:jc w:val="both"/>
        <w:rPr>
          <w:iCs/>
          <w:sz w:val="28"/>
          <w:szCs w:val="28"/>
        </w:rPr>
      </w:pPr>
      <w:r>
        <w:rPr>
          <w:iCs/>
          <w:sz w:val="28"/>
          <w:szCs w:val="28"/>
        </w:rPr>
        <w:t xml:space="preserve">Se </w:t>
      </w:r>
      <w:r w:rsidRPr="007E2EFD">
        <w:rPr>
          <w:iCs/>
          <w:sz w:val="28"/>
          <w:szCs w:val="28"/>
        </w:rPr>
        <w:t xml:space="preserve">vi fu, come è assai probabile, una specifica legge </w:t>
      </w:r>
      <w:r w:rsidR="000E4167" w:rsidRPr="007E2EFD">
        <w:rPr>
          <w:iCs/>
          <w:sz w:val="28"/>
          <w:szCs w:val="28"/>
        </w:rPr>
        <w:t>rodia marittima</w:t>
      </w:r>
      <w:r w:rsidRPr="007E2EFD">
        <w:rPr>
          <w:iCs/>
          <w:sz w:val="28"/>
          <w:szCs w:val="28"/>
        </w:rPr>
        <w:t xml:space="preserve">, il suo intento originario era </w:t>
      </w:r>
      <w:r w:rsidR="007A4B1C">
        <w:rPr>
          <w:iCs/>
          <w:sz w:val="28"/>
          <w:szCs w:val="28"/>
        </w:rPr>
        <w:t xml:space="preserve">inizialmente </w:t>
      </w:r>
      <w:r w:rsidRPr="007E2EFD">
        <w:rPr>
          <w:iCs/>
          <w:sz w:val="28"/>
          <w:szCs w:val="28"/>
        </w:rPr>
        <w:t>doganale</w:t>
      </w:r>
      <w:r w:rsidR="00240335">
        <w:rPr>
          <w:iCs/>
          <w:sz w:val="28"/>
          <w:szCs w:val="28"/>
        </w:rPr>
        <w:t>, ben lontano dal</w:t>
      </w:r>
      <w:r w:rsidR="00C70069">
        <w:rPr>
          <w:iCs/>
          <w:sz w:val="28"/>
          <w:szCs w:val="28"/>
        </w:rPr>
        <w:t xml:space="preserve">la </w:t>
      </w:r>
      <w:r w:rsidR="00B457DC">
        <w:rPr>
          <w:iCs/>
          <w:sz w:val="28"/>
          <w:szCs w:val="28"/>
        </w:rPr>
        <w:t xml:space="preserve">moderna </w:t>
      </w:r>
      <w:r w:rsidR="00C70069" w:rsidRPr="00923EC9">
        <w:rPr>
          <w:sz w:val="28"/>
          <w:szCs w:val="28"/>
        </w:rPr>
        <w:t>“</w:t>
      </w:r>
      <w:r w:rsidR="00C70069" w:rsidRPr="00923EC9">
        <w:rPr>
          <w:i/>
          <w:sz w:val="28"/>
          <w:szCs w:val="28"/>
        </w:rPr>
        <w:t xml:space="preserve">law of </w:t>
      </w:r>
      <w:proofErr w:type="spellStart"/>
      <w:r w:rsidR="00C70069" w:rsidRPr="00923EC9">
        <w:rPr>
          <w:i/>
          <w:sz w:val="28"/>
          <w:szCs w:val="28"/>
        </w:rPr>
        <w:t>salvage</w:t>
      </w:r>
      <w:proofErr w:type="spellEnd"/>
      <w:r w:rsidR="00C70069" w:rsidRPr="00923EC9">
        <w:rPr>
          <w:sz w:val="28"/>
          <w:szCs w:val="28"/>
        </w:rPr>
        <w:t>”</w:t>
      </w:r>
      <w:r w:rsidR="00240335">
        <w:rPr>
          <w:sz w:val="28"/>
          <w:szCs w:val="28"/>
        </w:rPr>
        <w:t>,</w:t>
      </w:r>
      <w:r w:rsidR="00C70069">
        <w:rPr>
          <w:sz w:val="28"/>
          <w:szCs w:val="28"/>
        </w:rPr>
        <w:t xml:space="preserve"> </w:t>
      </w:r>
      <w:r w:rsidR="00240335">
        <w:rPr>
          <w:sz w:val="28"/>
          <w:szCs w:val="28"/>
        </w:rPr>
        <w:t xml:space="preserve">che </w:t>
      </w:r>
      <w:r w:rsidRPr="007E2EFD">
        <w:rPr>
          <w:iCs/>
          <w:sz w:val="28"/>
          <w:szCs w:val="28"/>
        </w:rPr>
        <w:t xml:space="preserve">non si basa </w:t>
      </w:r>
      <w:r w:rsidR="00476381">
        <w:rPr>
          <w:iCs/>
          <w:sz w:val="28"/>
          <w:szCs w:val="28"/>
        </w:rPr>
        <w:t xml:space="preserve">affatto </w:t>
      </w:r>
      <w:r w:rsidRPr="007E2EFD">
        <w:rPr>
          <w:iCs/>
          <w:sz w:val="28"/>
          <w:szCs w:val="28"/>
        </w:rPr>
        <w:t>su di una “venerabile legge del mare”, su principi cioè di diritto rodio e romano</w:t>
      </w:r>
      <w:r w:rsidR="000E4167">
        <w:rPr>
          <w:iCs/>
          <w:sz w:val="28"/>
          <w:szCs w:val="28"/>
        </w:rPr>
        <w:t xml:space="preserve">, come </w:t>
      </w:r>
      <w:r w:rsidRPr="007E2EFD">
        <w:rPr>
          <w:iCs/>
          <w:sz w:val="28"/>
          <w:szCs w:val="28"/>
        </w:rPr>
        <w:t>è stat</w:t>
      </w:r>
      <w:r w:rsidR="000E4167">
        <w:rPr>
          <w:iCs/>
          <w:sz w:val="28"/>
          <w:szCs w:val="28"/>
        </w:rPr>
        <w:t>o</w:t>
      </w:r>
      <w:r w:rsidRPr="007E2EFD">
        <w:rPr>
          <w:iCs/>
          <w:sz w:val="28"/>
          <w:szCs w:val="28"/>
        </w:rPr>
        <w:t xml:space="preserve"> infondatamente </w:t>
      </w:r>
      <w:r w:rsidR="000E4167">
        <w:rPr>
          <w:iCs/>
          <w:sz w:val="28"/>
          <w:szCs w:val="28"/>
        </w:rPr>
        <w:t>sostenuto</w:t>
      </w:r>
      <w:r w:rsidR="000E4167" w:rsidRPr="007E2EFD">
        <w:rPr>
          <w:iCs/>
          <w:sz w:val="28"/>
          <w:szCs w:val="28"/>
        </w:rPr>
        <w:t xml:space="preserve"> </w:t>
      </w:r>
      <w:r w:rsidRPr="007E2EFD">
        <w:rPr>
          <w:iCs/>
          <w:sz w:val="28"/>
          <w:szCs w:val="28"/>
        </w:rPr>
        <w:t xml:space="preserve">in una sentenza </w:t>
      </w:r>
      <w:r w:rsidRPr="007E2EFD">
        <w:rPr>
          <w:iCs/>
          <w:sz w:val="28"/>
          <w:szCs w:val="28"/>
        </w:rPr>
        <w:lastRenderedPageBreak/>
        <w:t xml:space="preserve">di una Corte d’Appello degli Stati Uniti </w:t>
      </w:r>
      <w:r w:rsidR="007A4B1C">
        <w:rPr>
          <w:iCs/>
          <w:sz w:val="28"/>
          <w:szCs w:val="28"/>
        </w:rPr>
        <w:t>mirante a</w:t>
      </w:r>
      <w:r w:rsidRPr="007E2EFD">
        <w:rPr>
          <w:iCs/>
          <w:sz w:val="28"/>
          <w:szCs w:val="28"/>
        </w:rPr>
        <w:t xml:space="preserve"> </w:t>
      </w:r>
      <w:r w:rsidR="002730A4">
        <w:rPr>
          <w:iCs/>
          <w:sz w:val="28"/>
          <w:szCs w:val="28"/>
        </w:rPr>
        <w:t xml:space="preserve">riconoscere </w:t>
      </w:r>
      <w:r w:rsidRPr="007E2EFD">
        <w:rPr>
          <w:iCs/>
          <w:sz w:val="28"/>
          <w:szCs w:val="28"/>
        </w:rPr>
        <w:t>i</w:t>
      </w:r>
      <w:r w:rsidR="002730A4">
        <w:rPr>
          <w:iCs/>
          <w:sz w:val="28"/>
          <w:szCs w:val="28"/>
        </w:rPr>
        <w:t>l</w:t>
      </w:r>
      <w:r w:rsidRPr="007E2EFD">
        <w:rPr>
          <w:iCs/>
          <w:sz w:val="28"/>
          <w:szCs w:val="28"/>
        </w:rPr>
        <w:t xml:space="preserve"> primitivo </w:t>
      </w:r>
      <w:r w:rsidRPr="000E4167">
        <w:rPr>
          <w:i/>
          <w:sz w:val="28"/>
          <w:szCs w:val="28"/>
        </w:rPr>
        <w:t xml:space="preserve">ius </w:t>
      </w:r>
      <w:proofErr w:type="spellStart"/>
      <w:r w:rsidRPr="000E4167">
        <w:rPr>
          <w:i/>
          <w:sz w:val="28"/>
          <w:szCs w:val="28"/>
        </w:rPr>
        <w:t>naufragii</w:t>
      </w:r>
      <w:proofErr w:type="spellEnd"/>
      <w:r w:rsidR="00E92F57">
        <w:rPr>
          <w:i/>
          <w:sz w:val="28"/>
          <w:szCs w:val="28"/>
        </w:rPr>
        <w:t xml:space="preserve"> </w:t>
      </w:r>
      <w:r w:rsidR="00E92F57" w:rsidRPr="00E92F57">
        <w:rPr>
          <w:sz w:val="28"/>
          <w:szCs w:val="28"/>
        </w:rPr>
        <w:t>nel</w:t>
      </w:r>
      <w:r w:rsidR="00E92F57">
        <w:rPr>
          <w:iCs/>
          <w:sz w:val="28"/>
          <w:szCs w:val="28"/>
        </w:rPr>
        <w:t xml:space="preserve"> caso del relitto </w:t>
      </w:r>
      <w:r w:rsidR="007A4B1C">
        <w:rPr>
          <w:iCs/>
          <w:sz w:val="28"/>
          <w:szCs w:val="28"/>
        </w:rPr>
        <w:t xml:space="preserve">in acque internazionali </w:t>
      </w:r>
      <w:r w:rsidR="008442CB">
        <w:rPr>
          <w:iCs/>
          <w:sz w:val="28"/>
          <w:szCs w:val="28"/>
        </w:rPr>
        <w:t xml:space="preserve">profonde </w:t>
      </w:r>
      <w:r w:rsidR="00E92F57">
        <w:rPr>
          <w:iCs/>
          <w:sz w:val="28"/>
          <w:szCs w:val="28"/>
        </w:rPr>
        <w:t xml:space="preserve">del </w:t>
      </w:r>
      <w:r w:rsidR="00E92F57">
        <w:rPr>
          <w:i/>
          <w:iCs/>
          <w:sz w:val="28"/>
          <w:szCs w:val="28"/>
        </w:rPr>
        <w:t>Titanic</w:t>
      </w:r>
      <w:r w:rsidR="00E92F57">
        <w:rPr>
          <w:rStyle w:val="Rimandonotaapidipagina"/>
          <w:i/>
          <w:iCs/>
          <w:sz w:val="28"/>
          <w:szCs w:val="28"/>
        </w:rPr>
        <w:footnoteReference w:id="2"/>
      </w:r>
      <w:r w:rsidR="00E826CE">
        <w:rPr>
          <w:i/>
          <w:iCs/>
          <w:sz w:val="28"/>
          <w:szCs w:val="28"/>
        </w:rPr>
        <w:t xml:space="preserve"> </w:t>
      </w:r>
      <w:r w:rsidR="00E826CE" w:rsidRPr="00E826CE">
        <w:rPr>
          <w:iCs/>
          <w:sz w:val="28"/>
          <w:szCs w:val="28"/>
        </w:rPr>
        <w:t>(</w:t>
      </w:r>
      <w:r w:rsidR="00E826CE" w:rsidRPr="00E826CE">
        <w:rPr>
          <w:iCs/>
          <w:sz w:val="28"/>
          <w:szCs w:val="28"/>
          <w:highlight w:val="yellow"/>
        </w:rPr>
        <w:t>fig</w:t>
      </w:r>
      <w:r w:rsidRPr="00E826CE">
        <w:rPr>
          <w:iCs/>
          <w:sz w:val="28"/>
          <w:szCs w:val="28"/>
          <w:highlight w:val="yellow"/>
        </w:rPr>
        <w:t>.</w:t>
      </w:r>
      <w:r w:rsidR="00E826CE" w:rsidRPr="00E826CE">
        <w:rPr>
          <w:iCs/>
          <w:sz w:val="28"/>
          <w:szCs w:val="28"/>
          <w:highlight w:val="yellow"/>
        </w:rPr>
        <w:t xml:space="preserve"> </w:t>
      </w:r>
      <w:r w:rsidR="00F33FC4">
        <w:rPr>
          <w:iCs/>
          <w:sz w:val="28"/>
          <w:szCs w:val="28"/>
          <w:highlight w:val="yellow"/>
        </w:rPr>
        <w:t>2</w:t>
      </w:r>
      <w:r w:rsidR="00E826CE">
        <w:rPr>
          <w:iCs/>
          <w:sz w:val="28"/>
          <w:szCs w:val="28"/>
        </w:rPr>
        <w:t>).</w:t>
      </w:r>
      <w:r w:rsidRPr="007E2EFD">
        <w:rPr>
          <w:iCs/>
          <w:sz w:val="28"/>
          <w:szCs w:val="28"/>
        </w:rPr>
        <w:t xml:space="preserve"> </w:t>
      </w:r>
    </w:p>
    <w:p w:rsidR="00FC2D6F" w:rsidRDefault="00240335" w:rsidP="004E36C3">
      <w:pPr>
        <w:spacing w:line="360" w:lineRule="auto"/>
        <w:ind w:firstLine="567"/>
        <w:contextualSpacing/>
        <w:jc w:val="both"/>
        <w:rPr>
          <w:sz w:val="28"/>
          <w:szCs w:val="28"/>
        </w:rPr>
      </w:pPr>
      <w:r>
        <w:rPr>
          <w:iCs/>
          <w:sz w:val="28"/>
          <w:szCs w:val="28"/>
        </w:rPr>
        <w:t>E’ errata</w:t>
      </w:r>
      <w:r w:rsidR="007E2EFD" w:rsidRPr="007E2EFD">
        <w:rPr>
          <w:iCs/>
          <w:sz w:val="28"/>
          <w:szCs w:val="28"/>
        </w:rPr>
        <w:t xml:space="preserve"> l</w:t>
      </w:r>
      <w:r>
        <w:rPr>
          <w:iCs/>
          <w:sz w:val="28"/>
          <w:szCs w:val="28"/>
        </w:rPr>
        <w:t>a prassi</w:t>
      </w:r>
      <w:r w:rsidR="007E2EFD" w:rsidRPr="007E2EFD">
        <w:rPr>
          <w:iCs/>
          <w:sz w:val="28"/>
          <w:szCs w:val="28"/>
        </w:rPr>
        <w:t xml:space="preserve"> di considerare l</w:t>
      </w:r>
      <w:r w:rsidR="00CE0F0C">
        <w:rPr>
          <w:iCs/>
          <w:sz w:val="28"/>
          <w:szCs w:val="28"/>
        </w:rPr>
        <w:t>’</w:t>
      </w:r>
      <w:r w:rsidR="007E2EFD" w:rsidRPr="007E2EFD">
        <w:rPr>
          <w:iCs/>
          <w:sz w:val="28"/>
          <w:szCs w:val="28"/>
        </w:rPr>
        <w:t>a</w:t>
      </w:r>
      <w:r w:rsidR="00CE0F0C">
        <w:rPr>
          <w:iCs/>
          <w:sz w:val="28"/>
          <w:szCs w:val="28"/>
        </w:rPr>
        <w:t>ntica</w:t>
      </w:r>
      <w:r w:rsidR="007E2EFD" w:rsidRPr="007E2EFD">
        <w:rPr>
          <w:iCs/>
          <w:sz w:val="28"/>
          <w:szCs w:val="28"/>
        </w:rPr>
        <w:t xml:space="preserve"> legge rodia del mare</w:t>
      </w:r>
      <w:r>
        <w:rPr>
          <w:iCs/>
          <w:sz w:val="28"/>
          <w:szCs w:val="28"/>
        </w:rPr>
        <w:t xml:space="preserve"> come </w:t>
      </w:r>
      <w:r w:rsidR="007E2EFD" w:rsidRPr="007E2EFD">
        <w:rPr>
          <w:iCs/>
          <w:sz w:val="28"/>
          <w:szCs w:val="28"/>
        </w:rPr>
        <w:t xml:space="preserve"> una sorta di contenitore di pratiche marittime di qualsiasi tipo, </w:t>
      </w:r>
      <w:r w:rsidR="00476381">
        <w:rPr>
          <w:iCs/>
          <w:sz w:val="28"/>
          <w:szCs w:val="28"/>
        </w:rPr>
        <w:t>ma</w:t>
      </w:r>
      <w:r w:rsidR="00476381" w:rsidRPr="00476381">
        <w:rPr>
          <w:color w:val="202124"/>
          <w:sz w:val="28"/>
          <w:szCs w:val="28"/>
        </w:rPr>
        <w:t xml:space="preserve"> </w:t>
      </w:r>
      <w:r>
        <w:rPr>
          <w:color w:val="202124"/>
          <w:sz w:val="28"/>
          <w:szCs w:val="28"/>
        </w:rPr>
        <w:t xml:space="preserve">in particolare anche </w:t>
      </w:r>
      <w:r w:rsidR="00476381">
        <w:rPr>
          <w:color w:val="202124"/>
          <w:sz w:val="28"/>
          <w:szCs w:val="28"/>
        </w:rPr>
        <w:t xml:space="preserve">il </w:t>
      </w:r>
      <w:r>
        <w:rPr>
          <w:color w:val="202124"/>
          <w:sz w:val="28"/>
          <w:szCs w:val="28"/>
        </w:rPr>
        <w:t xml:space="preserve">moderno diritto ad un </w:t>
      </w:r>
      <w:r w:rsidR="00476381">
        <w:rPr>
          <w:color w:val="202124"/>
          <w:sz w:val="28"/>
          <w:szCs w:val="28"/>
        </w:rPr>
        <w:t>giusto compenso proporzionato a quanto recuperato</w:t>
      </w:r>
      <w:r w:rsidR="00A91188">
        <w:rPr>
          <w:color w:val="202124"/>
          <w:sz w:val="28"/>
          <w:szCs w:val="28"/>
        </w:rPr>
        <w:t xml:space="preserve"> </w:t>
      </w:r>
      <w:r w:rsidR="0037565A">
        <w:rPr>
          <w:color w:val="202124"/>
          <w:sz w:val="28"/>
          <w:szCs w:val="28"/>
        </w:rPr>
        <w:t xml:space="preserve">costituisce </w:t>
      </w:r>
      <w:r>
        <w:rPr>
          <w:color w:val="202124"/>
          <w:sz w:val="28"/>
          <w:szCs w:val="28"/>
        </w:rPr>
        <w:t>in realtà un</w:t>
      </w:r>
      <w:r w:rsidR="00D44841">
        <w:rPr>
          <w:color w:val="202124"/>
          <w:sz w:val="28"/>
          <w:szCs w:val="28"/>
        </w:rPr>
        <w:t>a</w:t>
      </w:r>
      <w:r>
        <w:rPr>
          <w:color w:val="202124"/>
          <w:sz w:val="28"/>
          <w:szCs w:val="28"/>
        </w:rPr>
        <w:t xml:space="preserve"> </w:t>
      </w:r>
      <w:r w:rsidR="00D44841">
        <w:rPr>
          <w:color w:val="202124"/>
          <w:sz w:val="28"/>
          <w:szCs w:val="28"/>
        </w:rPr>
        <w:t>mitigazione</w:t>
      </w:r>
      <w:r>
        <w:rPr>
          <w:color w:val="202124"/>
          <w:sz w:val="28"/>
          <w:szCs w:val="28"/>
        </w:rPr>
        <w:t xml:space="preserve"> </w:t>
      </w:r>
      <w:r w:rsidR="0037565A">
        <w:rPr>
          <w:color w:val="202124"/>
          <w:sz w:val="28"/>
          <w:szCs w:val="28"/>
        </w:rPr>
        <w:t>de</w:t>
      </w:r>
      <w:r w:rsidR="001F7FA7">
        <w:rPr>
          <w:color w:val="202124"/>
          <w:sz w:val="28"/>
          <w:szCs w:val="28"/>
        </w:rPr>
        <w:t>ll’antichissim</w:t>
      </w:r>
      <w:r>
        <w:rPr>
          <w:color w:val="202124"/>
          <w:sz w:val="28"/>
          <w:szCs w:val="28"/>
        </w:rPr>
        <w:t>o</w:t>
      </w:r>
      <w:r w:rsidR="00A235D2">
        <w:rPr>
          <w:color w:val="000000"/>
          <w:sz w:val="28"/>
          <w:szCs w:val="28"/>
        </w:rPr>
        <w:t xml:space="preserve"> </w:t>
      </w:r>
      <w:r>
        <w:rPr>
          <w:color w:val="000000"/>
          <w:sz w:val="28"/>
          <w:szCs w:val="28"/>
        </w:rPr>
        <w:t>uso</w:t>
      </w:r>
      <w:r w:rsidR="00A235D2">
        <w:rPr>
          <w:color w:val="000000"/>
          <w:sz w:val="28"/>
          <w:szCs w:val="28"/>
        </w:rPr>
        <w:t xml:space="preserve"> di impadronirsi </w:t>
      </w:r>
      <w:r w:rsidR="00FC2D6F">
        <w:rPr>
          <w:color w:val="000000"/>
          <w:sz w:val="28"/>
          <w:szCs w:val="28"/>
        </w:rPr>
        <w:t xml:space="preserve">interamente </w:t>
      </w:r>
      <w:r w:rsidR="00A235D2">
        <w:rPr>
          <w:color w:val="000000"/>
          <w:sz w:val="28"/>
          <w:szCs w:val="28"/>
        </w:rPr>
        <w:t>dei relitti</w:t>
      </w:r>
      <w:r w:rsidR="00A235D2" w:rsidRPr="00A235D2">
        <w:rPr>
          <w:sz w:val="28"/>
          <w:szCs w:val="28"/>
        </w:rPr>
        <w:t>, i “frutti del mare”,</w:t>
      </w:r>
      <w:r w:rsidR="00A235D2" w:rsidRPr="00A235D2">
        <w:rPr>
          <w:rStyle w:val="Rimandonotaapidipagina"/>
          <w:sz w:val="28"/>
          <w:szCs w:val="28"/>
        </w:rPr>
        <w:footnoteReference w:id="3"/>
      </w:r>
      <w:r w:rsidR="00A235D2" w:rsidRPr="00A235D2">
        <w:rPr>
          <w:sz w:val="28"/>
          <w:szCs w:val="28"/>
        </w:rPr>
        <w:t xml:space="preserve"> </w:t>
      </w:r>
      <w:r w:rsidR="00A235D2">
        <w:rPr>
          <w:sz w:val="28"/>
          <w:szCs w:val="28"/>
        </w:rPr>
        <w:t xml:space="preserve">che </w:t>
      </w:r>
      <w:r w:rsidR="00A235D2" w:rsidRPr="00A235D2">
        <w:rPr>
          <w:sz w:val="28"/>
          <w:szCs w:val="28"/>
        </w:rPr>
        <w:t xml:space="preserve">si applicava in Egeo, a Creta, a </w:t>
      </w:r>
      <w:proofErr w:type="spellStart"/>
      <w:r w:rsidR="00A235D2" w:rsidRPr="00A235D2">
        <w:rPr>
          <w:sz w:val="28"/>
          <w:szCs w:val="28"/>
        </w:rPr>
        <w:t>Schiro</w:t>
      </w:r>
      <w:proofErr w:type="spellEnd"/>
      <w:r w:rsidR="00A235D2" w:rsidRPr="00A235D2">
        <w:rPr>
          <w:sz w:val="28"/>
          <w:szCs w:val="28"/>
        </w:rPr>
        <w:t xml:space="preserve"> e forse </w:t>
      </w:r>
      <w:r w:rsidR="004E36C3" w:rsidRPr="00A235D2">
        <w:rPr>
          <w:sz w:val="28"/>
          <w:szCs w:val="28"/>
        </w:rPr>
        <w:t>anche</w:t>
      </w:r>
      <w:r w:rsidR="004E36C3">
        <w:rPr>
          <w:sz w:val="28"/>
          <w:szCs w:val="28"/>
        </w:rPr>
        <w:t xml:space="preserve"> nell’età più antica</w:t>
      </w:r>
      <w:r w:rsidR="004E36C3" w:rsidRPr="00A235D2">
        <w:rPr>
          <w:sz w:val="28"/>
          <w:szCs w:val="28"/>
        </w:rPr>
        <w:t xml:space="preserve"> </w:t>
      </w:r>
      <w:r w:rsidR="00A235D2" w:rsidRPr="00A235D2">
        <w:rPr>
          <w:sz w:val="28"/>
          <w:szCs w:val="28"/>
        </w:rPr>
        <w:t>nella stessa Rodi</w:t>
      </w:r>
      <w:r w:rsidR="00A235D2" w:rsidRPr="00A235D2">
        <w:rPr>
          <w:rStyle w:val="Rimandonotaapidipagina"/>
          <w:sz w:val="28"/>
          <w:szCs w:val="28"/>
        </w:rPr>
        <w:footnoteReference w:id="4"/>
      </w:r>
      <w:r w:rsidR="00A235D2" w:rsidRPr="00A235D2">
        <w:rPr>
          <w:sz w:val="28"/>
          <w:szCs w:val="28"/>
        </w:rPr>
        <w:t xml:space="preserve">, non solo ai relitti spiaggiati o galleggianti, ma anche ai naufraghi e persino alle navi approdate integre senza </w:t>
      </w:r>
      <w:r w:rsidR="00352379">
        <w:rPr>
          <w:sz w:val="28"/>
          <w:szCs w:val="28"/>
        </w:rPr>
        <w:t>permesso</w:t>
      </w:r>
      <w:r w:rsidR="00A235D2" w:rsidRPr="00A235D2">
        <w:rPr>
          <w:sz w:val="28"/>
          <w:szCs w:val="28"/>
        </w:rPr>
        <w:t>, che avrebbero potuto essere sequestrate dall’autorità locale</w:t>
      </w:r>
      <w:r w:rsidR="00A91188">
        <w:rPr>
          <w:sz w:val="28"/>
          <w:szCs w:val="28"/>
        </w:rPr>
        <w:t xml:space="preserve"> </w:t>
      </w:r>
      <w:r w:rsidR="003D6B7D">
        <w:rPr>
          <w:sz w:val="28"/>
          <w:szCs w:val="28"/>
        </w:rPr>
        <w:t>e che la legge di Rodi nell’intento originario</w:t>
      </w:r>
      <w:r w:rsidR="00A91188">
        <w:rPr>
          <w:sz w:val="28"/>
          <w:szCs w:val="28"/>
        </w:rPr>
        <w:t xml:space="preserve"> </w:t>
      </w:r>
      <w:r w:rsidR="003D6B7D">
        <w:rPr>
          <w:sz w:val="28"/>
          <w:szCs w:val="28"/>
        </w:rPr>
        <w:t>mirava a contrastare</w:t>
      </w:r>
      <w:r w:rsidR="00A235D2" w:rsidRPr="00A235D2">
        <w:rPr>
          <w:sz w:val="28"/>
          <w:szCs w:val="28"/>
        </w:rPr>
        <w:t>.</w:t>
      </w:r>
      <w:r w:rsidR="004E36C3">
        <w:rPr>
          <w:sz w:val="28"/>
          <w:szCs w:val="28"/>
        </w:rPr>
        <w:t xml:space="preserve"> </w:t>
      </w:r>
      <w:r w:rsidR="005379EB">
        <w:rPr>
          <w:sz w:val="28"/>
          <w:szCs w:val="28"/>
        </w:rPr>
        <w:t>Infatti l</w:t>
      </w:r>
      <w:r w:rsidR="005379EB" w:rsidRPr="005E35B8">
        <w:rPr>
          <w:sz w:val="28"/>
          <w:szCs w:val="28"/>
        </w:rPr>
        <w:t>a</w:t>
      </w:r>
      <w:r w:rsidR="005379EB" w:rsidRPr="004E36C3">
        <w:rPr>
          <w:sz w:val="28"/>
          <w:szCs w:val="28"/>
        </w:rPr>
        <w:t xml:space="preserve"> nozione di relitto</w:t>
      </w:r>
      <w:r w:rsidR="005379EB">
        <w:rPr>
          <w:sz w:val="28"/>
          <w:szCs w:val="28"/>
        </w:rPr>
        <w:t xml:space="preserve"> </w:t>
      </w:r>
      <w:r w:rsidR="005379EB" w:rsidRPr="004E36C3">
        <w:rPr>
          <w:sz w:val="28"/>
          <w:szCs w:val="28"/>
        </w:rPr>
        <w:t>sembra aver avuto nell’antichità un significato molto più esteso che ai nostri giorni</w:t>
      </w:r>
      <w:r w:rsidR="005379EB">
        <w:rPr>
          <w:sz w:val="28"/>
          <w:szCs w:val="28"/>
        </w:rPr>
        <w:t>:</w:t>
      </w:r>
      <w:r w:rsidR="005379EB" w:rsidRPr="004E36C3">
        <w:rPr>
          <w:sz w:val="28"/>
          <w:szCs w:val="28"/>
        </w:rPr>
        <w:t xml:space="preserve"> oltre ai resti di un bastimento naufragato, comprende</w:t>
      </w:r>
      <w:r w:rsidR="005379EB">
        <w:rPr>
          <w:sz w:val="28"/>
          <w:szCs w:val="28"/>
        </w:rPr>
        <w:t>va</w:t>
      </w:r>
      <w:r w:rsidR="005379EB" w:rsidRPr="004E36C3">
        <w:rPr>
          <w:sz w:val="28"/>
          <w:szCs w:val="28"/>
        </w:rPr>
        <w:t xml:space="preserve"> anche tutte le navi salve ed intatte che, dirottate, approda</w:t>
      </w:r>
      <w:r w:rsidR="005379EB">
        <w:rPr>
          <w:sz w:val="28"/>
          <w:szCs w:val="28"/>
        </w:rPr>
        <w:t>va</w:t>
      </w:r>
      <w:r w:rsidR="005379EB" w:rsidRPr="004E36C3">
        <w:rPr>
          <w:sz w:val="28"/>
          <w:szCs w:val="28"/>
        </w:rPr>
        <w:t xml:space="preserve">no </w:t>
      </w:r>
      <w:r w:rsidR="005379EB">
        <w:rPr>
          <w:sz w:val="28"/>
          <w:szCs w:val="28"/>
        </w:rPr>
        <w:t>in</w:t>
      </w:r>
      <w:r w:rsidR="005379EB" w:rsidRPr="004E36C3">
        <w:rPr>
          <w:sz w:val="28"/>
          <w:szCs w:val="28"/>
        </w:rPr>
        <w:t xml:space="preserve"> uno stato straniero</w:t>
      </w:r>
      <w:r w:rsidR="00352379">
        <w:rPr>
          <w:sz w:val="28"/>
          <w:szCs w:val="28"/>
        </w:rPr>
        <w:t xml:space="preserve"> indotte dalla necessità</w:t>
      </w:r>
      <w:r w:rsidR="005379EB" w:rsidRPr="004E36C3">
        <w:rPr>
          <w:sz w:val="28"/>
          <w:szCs w:val="28"/>
        </w:rPr>
        <w:t>. Inoltre, la nozione di relitto non si limita</w:t>
      </w:r>
      <w:r w:rsidR="005379EB">
        <w:rPr>
          <w:sz w:val="28"/>
          <w:szCs w:val="28"/>
        </w:rPr>
        <w:t>va</w:t>
      </w:r>
      <w:r w:rsidR="005379EB" w:rsidRPr="004E36C3">
        <w:rPr>
          <w:sz w:val="28"/>
          <w:szCs w:val="28"/>
        </w:rPr>
        <w:t xml:space="preserve"> </w:t>
      </w:r>
      <w:r>
        <w:rPr>
          <w:sz w:val="28"/>
          <w:szCs w:val="28"/>
        </w:rPr>
        <w:t xml:space="preserve">soltanto </w:t>
      </w:r>
      <w:r w:rsidR="005379EB" w:rsidRPr="004E36C3">
        <w:rPr>
          <w:sz w:val="28"/>
          <w:szCs w:val="28"/>
        </w:rPr>
        <w:t>a</w:t>
      </w:r>
      <w:r>
        <w:rPr>
          <w:sz w:val="28"/>
          <w:szCs w:val="28"/>
        </w:rPr>
        <w:t>gl</w:t>
      </w:r>
      <w:r w:rsidR="005379EB" w:rsidRPr="004E36C3">
        <w:rPr>
          <w:sz w:val="28"/>
          <w:szCs w:val="28"/>
        </w:rPr>
        <w:t>i oggetti materiali, ma si applica</w:t>
      </w:r>
      <w:r w:rsidR="005379EB">
        <w:rPr>
          <w:sz w:val="28"/>
          <w:szCs w:val="28"/>
        </w:rPr>
        <w:t xml:space="preserve">va egualmente alla persona </w:t>
      </w:r>
      <w:r w:rsidR="005379EB" w:rsidRPr="004E36C3">
        <w:rPr>
          <w:sz w:val="28"/>
          <w:szCs w:val="28"/>
        </w:rPr>
        <w:t xml:space="preserve">umana, naufragata o navigante </w:t>
      </w:r>
      <w:r w:rsidR="005379EB">
        <w:rPr>
          <w:sz w:val="28"/>
          <w:szCs w:val="28"/>
        </w:rPr>
        <w:t>a bordo della nave dirottata</w:t>
      </w:r>
      <w:r w:rsidR="005379EB" w:rsidRPr="00A235D2">
        <w:rPr>
          <w:rStyle w:val="Rimandonotaapidipagina"/>
          <w:sz w:val="28"/>
          <w:szCs w:val="28"/>
        </w:rPr>
        <w:footnoteReference w:id="5"/>
      </w:r>
      <w:r w:rsidR="005379EB">
        <w:rPr>
          <w:sz w:val="28"/>
          <w:szCs w:val="28"/>
        </w:rPr>
        <w:t>.</w:t>
      </w:r>
    </w:p>
    <w:p w:rsidR="00A91188" w:rsidRDefault="00A91188" w:rsidP="004E36C3">
      <w:pPr>
        <w:spacing w:line="360" w:lineRule="auto"/>
        <w:ind w:firstLine="567"/>
        <w:contextualSpacing/>
        <w:jc w:val="both"/>
        <w:rPr>
          <w:sz w:val="28"/>
          <w:szCs w:val="28"/>
        </w:rPr>
      </w:pPr>
      <w:r>
        <w:rPr>
          <w:sz w:val="28"/>
          <w:szCs w:val="28"/>
        </w:rPr>
        <w:t xml:space="preserve">A distanza di tempo </w:t>
      </w:r>
      <w:r w:rsidR="003D6B7D">
        <w:rPr>
          <w:sz w:val="28"/>
          <w:szCs w:val="28"/>
        </w:rPr>
        <w:t>dalle mie prime ricerche</w:t>
      </w:r>
      <w:r w:rsidR="00BA6940">
        <w:rPr>
          <w:sz w:val="28"/>
          <w:szCs w:val="28"/>
        </w:rPr>
        <w:t xml:space="preserve"> sul tema</w:t>
      </w:r>
      <w:r w:rsidR="003D6B7D">
        <w:rPr>
          <w:sz w:val="28"/>
          <w:szCs w:val="28"/>
        </w:rPr>
        <w:t xml:space="preserve">, </w:t>
      </w:r>
      <w:r w:rsidR="00BA6940">
        <w:rPr>
          <w:sz w:val="28"/>
          <w:szCs w:val="28"/>
        </w:rPr>
        <w:t>vorrei</w:t>
      </w:r>
      <w:r>
        <w:rPr>
          <w:sz w:val="28"/>
          <w:szCs w:val="28"/>
        </w:rPr>
        <w:t xml:space="preserve"> </w:t>
      </w:r>
      <w:r w:rsidR="008B4BE6">
        <w:rPr>
          <w:sz w:val="28"/>
          <w:szCs w:val="28"/>
        </w:rPr>
        <w:t>ri</w:t>
      </w:r>
      <w:r>
        <w:rPr>
          <w:sz w:val="28"/>
          <w:szCs w:val="28"/>
        </w:rPr>
        <w:t>considera</w:t>
      </w:r>
      <w:r w:rsidR="008B4BE6">
        <w:rPr>
          <w:sz w:val="28"/>
          <w:szCs w:val="28"/>
        </w:rPr>
        <w:t>r</w:t>
      </w:r>
      <w:r w:rsidR="00BE56AD">
        <w:rPr>
          <w:sz w:val="28"/>
          <w:szCs w:val="28"/>
        </w:rPr>
        <w:t>e</w:t>
      </w:r>
      <w:r>
        <w:rPr>
          <w:sz w:val="28"/>
          <w:szCs w:val="28"/>
        </w:rPr>
        <w:t xml:space="preserve"> le </w:t>
      </w:r>
      <w:r w:rsidR="00486CC1">
        <w:rPr>
          <w:sz w:val="28"/>
          <w:szCs w:val="28"/>
        </w:rPr>
        <w:t>fonti</w:t>
      </w:r>
      <w:r w:rsidR="003D6B7D">
        <w:rPr>
          <w:sz w:val="28"/>
          <w:szCs w:val="28"/>
        </w:rPr>
        <w:t xml:space="preserve"> residue</w:t>
      </w:r>
      <w:r w:rsidR="00BA6940">
        <w:rPr>
          <w:sz w:val="28"/>
          <w:szCs w:val="28"/>
        </w:rPr>
        <w:t>,</w:t>
      </w:r>
      <w:r w:rsidR="005379EB">
        <w:rPr>
          <w:sz w:val="28"/>
          <w:szCs w:val="28"/>
        </w:rPr>
        <w:t xml:space="preserve"> </w:t>
      </w:r>
      <w:r w:rsidR="00BA6940">
        <w:rPr>
          <w:sz w:val="28"/>
          <w:szCs w:val="28"/>
        </w:rPr>
        <w:t xml:space="preserve">non numerose, </w:t>
      </w:r>
      <w:r w:rsidR="005379EB">
        <w:rPr>
          <w:sz w:val="28"/>
          <w:szCs w:val="28"/>
        </w:rPr>
        <w:t>sull’originario contenuto doganale della legge di Rodi</w:t>
      </w:r>
      <w:r w:rsidR="00F744F2">
        <w:rPr>
          <w:sz w:val="28"/>
          <w:szCs w:val="28"/>
        </w:rPr>
        <w:t xml:space="preserve">, lasciando ad altri le note e rilevanti problematiche romane del </w:t>
      </w:r>
      <w:proofErr w:type="spellStart"/>
      <w:r w:rsidR="00F744F2">
        <w:rPr>
          <w:i/>
          <w:sz w:val="28"/>
          <w:szCs w:val="28"/>
        </w:rPr>
        <w:t>iactus</w:t>
      </w:r>
      <w:proofErr w:type="spellEnd"/>
      <w:r>
        <w:rPr>
          <w:sz w:val="28"/>
          <w:szCs w:val="28"/>
        </w:rPr>
        <w:t>.</w:t>
      </w:r>
    </w:p>
    <w:p w:rsidR="00F744F2" w:rsidRPr="003C0733" w:rsidRDefault="00F744F2" w:rsidP="00F744F2">
      <w:pPr>
        <w:spacing w:after="0" w:line="360" w:lineRule="auto"/>
        <w:ind w:firstLine="539"/>
        <w:contextualSpacing/>
        <w:jc w:val="both"/>
        <w:rPr>
          <w:sz w:val="28"/>
          <w:szCs w:val="28"/>
        </w:rPr>
      </w:pPr>
      <w:r w:rsidRPr="00C50DAC">
        <w:rPr>
          <w:sz w:val="28"/>
          <w:szCs w:val="28"/>
        </w:rPr>
        <w:t>Innanzitutto un testo di Tertulliano</w:t>
      </w:r>
      <w:r>
        <w:rPr>
          <w:sz w:val="28"/>
          <w:szCs w:val="28"/>
        </w:rPr>
        <w:t xml:space="preserve"> (</w:t>
      </w:r>
      <w:r w:rsidRPr="00E826CE">
        <w:rPr>
          <w:sz w:val="28"/>
          <w:szCs w:val="28"/>
          <w:highlight w:val="yellow"/>
        </w:rPr>
        <w:t xml:space="preserve">fig. </w:t>
      </w:r>
      <w:r w:rsidR="00EF00CD">
        <w:rPr>
          <w:sz w:val="28"/>
          <w:szCs w:val="28"/>
          <w:highlight w:val="yellow"/>
        </w:rPr>
        <w:t>3</w:t>
      </w:r>
      <w:r>
        <w:rPr>
          <w:sz w:val="28"/>
          <w:szCs w:val="28"/>
        </w:rPr>
        <w:t>)</w:t>
      </w:r>
      <w:r w:rsidRPr="00C50DAC">
        <w:rPr>
          <w:sz w:val="28"/>
          <w:szCs w:val="28"/>
        </w:rPr>
        <w:t xml:space="preserve"> </w:t>
      </w:r>
      <w:r w:rsidR="00BA6940">
        <w:rPr>
          <w:sz w:val="28"/>
          <w:szCs w:val="28"/>
        </w:rPr>
        <w:t>su</w:t>
      </w:r>
      <w:r>
        <w:rPr>
          <w:sz w:val="28"/>
          <w:szCs w:val="28"/>
        </w:rPr>
        <w:t xml:space="preserve">lle tematiche della </w:t>
      </w:r>
      <w:proofErr w:type="spellStart"/>
      <w:r w:rsidRPr="00C50DAC">
        <w:rPr>
          <w:i/>
          <w:sz w:val="28"/>
          <w:szCs w:val="28"/>
        </w:rPr>
        <w:t>lex</w:t>
      </w:r>
      <w:proofErr w:type="spellEnd"/>
      <w:r w:rsidRPr="00C50DAC">
        <w:rPr>
          <w:i/>
          <w:sz w:val="28"/>
          <w:szCs w:val="28"/>
        </w:rPr>
        <w:t xml:space="preserve"> </w:t>
      </w:r>
      <w:proofErr w:type="spellStart"/>
      <w:r w:rsidRPr="00C50DAC">
        <w:rPr>
          <w:i/>
          <w:sz w:val="28"/>
          <w:szCs w:val="28"/>
        </w:rPr>
        <w:t>Rhodia</w:t>
      </w:r>
      <w:proofErr w:type="spellEnd"/>
      <w:r w:rsidRPr="00C50DAC">
        <w:rPr>
          <w:sz w:val="28"/>
          <w:szCs w:val="28"/>
        </w:rPr>
        <w:t>, che alla fine del II sec. d.C. si riferi</w:t>
      </w:r>
      <w:r w:rsidR="00BA6940">
        <w:rPr>
          <w:sz w:val="28"/>
          <w:szCs w:val="28"/>
        </w:rPr>
        <w:t>sce</w:t>
      </w:r>
      <w:r w:rsidRPr="00C50DAC">
        <w:rPr>
          <w:sz w:val="28"/>
          <w:szCs w:val="28"/>
        </w:rPr>
        <w:t xml:space="preserve"> a</w:t>
      </w:r>
      <w:r>
        <w:rPr>
          <w:sz w:val="28"/>
          <w:szCs w:val="28"/>
        </w:rPr>
        <w:t>d essa</w:t>
      </w:r>
      <w:r w:rsidRPr="00C50DAC">
        <w:rPr>
          <w:sz w:val="28"/>
          <w:szCs w:val="28"/>
        </w:rPr>
        <w:t xml:space="preserve"> come ad una legge contrapposta alla </w:t>
      </w:r>
      <w:r w:rsidRPr="00C50DAC">
        <w:rPr>
          <w:i/>
          <w:sz w:val="28"/>
          <w:szCs w:val="28"/>
        </w:rPr>
        <w:lastRenderedPageBreak/>
        <w:t xml:space="preserve">Pontica. </w:t>
      </w:r>
      <w:r w:rsidRPr="00C50DAC">
        <w:rPr>
          <w:sz w:val="28"/>
          <w:szCs w:val="28"/>
        </w:rPr>
        <w:t xml:space="preserve">In </w:t>
      </w:r>
      <w:proofErr w:type="spellStart"/>
      <w:r w:rsidRPr="00C50DAC">
        <w:rPr>
          <w:i/>
          <w:sz w:val="28"/>
          <w:szCs w:val="28"/>
        </w:rPr>
        <w:t>Adversus</w:t>
      </w:r>
      <w:proofErr w:type="spellEnd"/>
      <w:r w:rsidRPr="00C50DAC">
        <w:rPr>
          <w:i/>
          <w:sz w:val="28"/>
          <w:szCs w:val="28"/>
        </w:rPr>
        <w:t xml:space="preserve"> </w:t>
      </w:r>
      <w:proofErr w:type="spellStart"/>
      <w:r w:rsidRPr="00C50DAC">
        <w:rPr>
          <w:i/>
          <w:sz w:val="28"/>
          <w:szCs w:val="28"/>
        </w:rPr>
        <w:t>Marcionem</w:t>
      </w:r>
      <w:proofErr w:type="spellEnd"/>
      <w:r w:rsidRPr="00C50DAC">
        <w:rPr>
          <w:rStyle w:val="Rimandonotaapidipagina"/>
          <w:sz w:val="28"/>
          <w:szCs w:val="28"/>
        </w:rPr>
        <w:footnoteReference w:id="6"/>
      </w:r>
      <w:r w:rsidRPr="00C50DAC">
        <w:rPr>
          <w:sz w:val="28"/>
          <w:szCs w:val="28"/>
        </w:rPr>
        <w:t xml:space="preserve"> l’apologeta e giurista</w:t>
      </w:r>
      <w:r w:rsidRPr="00C50DAC">
        <w:rPr>
          <w:rStyle w:val="Rimandonotaapidipagina"/>
          <w:sz w:val="28"/>
          <w:szCs w:val="28"/>
        </w:rPr>
        <w:footnoteReference w:id="7"/>
      </w:r>
      <w:r w:rsidR="00BA6940">
        <w:rPr>
          <w:sz w:val="28"/>
          <w:szCs w:val="28"/>
        </w:rPr>
        <w:t>,</w:t>
      </w:r>
      <w:r w:rsidRPr="00C50DAC">
        <w:rPr>
          <w:sz w:val="28"/>
          <w:szCs w:val="28"/>
        </w:rPr>
        <w:t xml:space="preserve"> richiamando la </w:t>
      </w:r>
      <w:proofErr w:type="spellStart"/>
      <w:r w:rsidRPr="00C50DAC">
        <w:rPr>
          <w:i/>
          <w:sz w:val="28"/>
          <w:szCs w:val="28"/>
        </w:rPr>
        <w:t>Rhodia</w:t>
      </w:r>
      <w:proofErr w:type="spellEnd"/>
      <w:r w:rsidRPr="00C50DAC">
        <w:rPr>
          <w:sz w:val="28"/>
          <w:szCs w:val="28"/>
        </w:rPr>
        <w:t xml:space="preserve">, </w:t>
      </w:r>
      <w:r w:rsidR="00BA6940" w:rsidRPr="00C50DAC">
        <w:rPr>
          <w:sz w:val="28"/>
          <w:szCs w:val="28"/>
        </w:rPr>
        <w:t>ironizzava</w:t>
      </w:r>
      <w:r w:rsidR="00BA6940">
        <w:rPr>
          <w:sz w:val="28"/>
          <w:szCs w:val="28"/>
        </w:rPr>
        <w:t xml:space="preserve"> </w:t>
      </w:r>
      <w:r w:rsidRPr="00C50DAC">
        <w:rPr>
          <w:sz w:val="28"/>
          <w:szCs w:val="28"/>
        </w:rPr>
        <w:t xml:space="preserve">contro il suo avversario, eresiarca ed armatore di </w:t>
      </w:r>
      <w:proofErr w:type="spellStart"/>
      <w:r w:rsidRPr="00C50DAC">
        <w:rPr>
          <w:sz w:val="28"/>
          <w:szCs w:val="28"/>
        </w:rPr>
        <w:t>Sinope</w:t>
      </w:r>
      <w:proofErr w:type="spellEnd"/>
      <w:r w:rsidRPr="00C50DAC">
        <w:rPr>
          <w:sz w:val="28"/>
          <w:szCs w:val="28"/>
        </w:rPr>
        <w:t xml:space="preserve"> nel Mar Nero, che negava ogni autorità all’Antico Testamento e incorreva nell’errore giudaico di non riconoscere in Gesù il Cr</w:t>
      </w:r>
      <w:r w:rsidR="00BA6940">
        <w:rPr>
          <w:sz w:val="28"/>
          <w:szCs w:val="28"/>
        </w:rPr>
        <w:t>isto annunciato:  come i Giudei - Tertulliano dice -</w:t>
      </w:r>
      <w:r w:rsidRPr="00C50DAC">
        <w:rPr>
          <w:sz w:val="28"/>
          <w:szCs w:val="28"/>
        </w:rPr>
        <w:t xml:space="preserve"> certi che Cristo fosse uno straniero, lo respinsero e uccisero, non avendolo riconosciuto, così quell’armatore pontico si sarebbe attenuto, non alla mediterranea </w:t>
      </w:r>
      <w:r>
        <w:rPr>
          <w:sz w:val="28"/>
          <w:szCs w:val="28"/>
        </w:rPr>
        <w:t xml:space="preserve">e più umana </w:t>
      </w:r>
      <w:r w:rsidRPr="00C50DAC">
        <w:rPr>
          <w:sz w:val="28"/>
          <w:szCs w:val="28"/>
        </w:rPr>
        <w:t>legge Rodia, ma proprio alla Pontica.</w:t>
      </w:r>
      <w:r>
        <w:rPr>
          <w:sz w:val="28"/>
          <w:szCs w:val="28"/>
        </w:rPr>
        <w:t xml:space="preserve"> Infatti secondo un</w:t>
      </w:r>
      <w:r w:rsidRPr="00C50DAC">
        <w:rPr>
          <w:sz w:val="28"/>
          <w:szCs w:val="28"/>
        </w:rPr>
        <w:t xml:space="preserve"> </w:t>
      </w:r>
      <w:proofErr w:type="spellStart"/>
      <w:r w:rsidRPr="00C50DAC">
        <w:rPr>
          <w:i/>
          <w:sz w:val="28"/>
          <w:szCs w:val="28"/>
        </w:rPr>
        <w:t>tópos</w:t>
      </w:r>
      <w:proofErr w:type="spellEnd"/>
      <w:r w:rsidRPr="00C50DAC">
        <w:rPr>
          <w:i/>
          <w:sz w:val="28"/>
          <w:szCs w:val="28"/>
        </w:rPr>
        <w:t xml:space="preserve"> </w:t>
      </w:r>
      <w:r w:rsidRPr="00C50DAC">
        <w:rPr>
          <w:sz w:val="28"/>
          <w:szCs w:val="28"/>
        </w:rPr>
        <w:t xml:space="preserve">antico il Ponto, regione marginale e selvaggia, </w:t>
      </w:r>
      <w:r>
        <w:rPr>
          <w:sz w:val="28"/>
          <w:szCs w:val="28"/>
        </w:rPr>
        <w:t xml:space="preserve">era ritenuto </w:t>
      </w:r>
      <w:r w:rsidRPr="00C50DAC">
        <w:rPr>
          <w:sz w:val="28"/>
          <w:szCs w:val="28"/>
        </w:rPr>
        <w:t xml:space="preserve">zona di </w:t>
      </w:r>
      <w:proofErr w:type="spellStart"/>
      <w:r w:rsidRPr="00C50DAC">
        <w:rPr>
          <w:sz w:val="28"/>
          <w:szCs w:val="28"/>
        </w:rPr>
        <w:t>naufragatori</w:t>
      </w:r>
      <w:proofErr w:type="spellEnd"/>
      <w:r w:rsidRPr="00C50DAC">
        <w:rPr>
          <w:sz w:val="28"/>
          <w:szCs w:val="28"/>
        </w:rPr>
        <w:t xml:space="preserve"> e di pirati ove si era applicato il diritto d’impadronirsi dei relitti uccidendo o assoggettando a schiavitù i naufraghi stranieri</w:t>
      </w:r>
      <w:r w:rsidRPr="00C50DAC">
        <w:rPr>
          <w:rStyle w:val="Rimandonotaapidipagina"/>
          <w:sz w:val="28"/>
          <w:szCs w:val="28"/>
        </w:rPr>
        <w:footnoteReference w:id="8"/>
      </w:r>
      <w:r w:rsidRPr="00C50DAC">
        <w:rPr>
          <w:sz w:val="28"/>
          <w:szCs w:val="28"/>
        </w:rPr>
        <w:t xml:space="preserve">, </w:t>
      </w:r>
      <w:r>
        <w:rPr>
          <w:sz w:val="28"/>
          <w:szCs w:val="28"/>
        </w:rPr>
        <w:t xml:space="preserve">e dunque è assai chiara </w:t>
      </w:r>
      <w:r w:rsidRPr="00C50DAC">
        <w:rPr>
          <w:sz w:val="28"/>
          <w:szCs w:val="28"/>
        </w:rPr>
        <w:t xml:space="preserve">la contrapposizione tra legge </w:t>
      </w:r>
      <w:r w:rsidR="00BA6940">
        <w:rPr>
          <w:sz w:val="28"/>
          <w:szCs w:val="28"/>
        </w:rPr>
        <w:t>d</w:t>
      </w:r>
      <w:r w:rsidRPr="00C50DAC">
        <w:rPr>
          <w:sz w:val="28"/>
          <w:szCs w:val="28"/>
        </w:rPr>
        <w:t>i</w:t>
      </w:r>
      <w:r w:rsidR="00BA6940">
        <w:rPr>
          <w:sz w:val="28"/>
          <w:szCs w:val="28"/>
        </w:rPr>
        <w:t>s</w:t>
      </w:r>
      <w:r w:rsidRPr="00C50DAC">
        <w:rPr>
          <w:sz w:val="28"/>
          <w:szCs w:val="28"/>
        </w:rPr>
        <w:t xml:space="preserve">umana praticata nei confronti dei naviganti del Mar Nero e costume opposto ispirato all’ospitalità </w:t>
      </w:r>
      <w:r>
        <w:rPr>
          <w:sz w:val="28"/>
          <w:szCs w:val="28"/>
        </w:rPr>
        <w:t>dei Rodii</w:t>
      </w:r>
      <w:r w:rsidRPr="00C50DAC">
        <w:rPr>
          <w:sz w:val="28"/>
          <w:szCs w:val="28"/>
        </w:rPr>
        <w:t xml:space="preserve">. </w:t>
      </w:r>
      <w:r>
        <w:rPr>
          <w:sz w:val="28"/>
          <w:szCs w:val="28"/>
        </w:rPr>
        <w:t>Sol</w:t>
      </w:r>
      <w:r w:rsidR="00BA6940">
        <w:rPr>
          <w:sz w:val="28"/>
          <w:szCs w:val="28"/>
        </w:rPr>
        <w:t>tant</w:t>
      </w:r>
      <w:r>
        <w:rPr>
          <w:sz w:val="28"/>
          <w:szCs w:val="28"/>
        </w:rPr>
        <w:t xml:space="preserve">o </w:t>
      </w:r>
      <w:r w:rsidR="00BA6940">
        <w:rPr>
          <w:sz w:val="28"/>
          <w:szCs w:val="28"/>
        </w:rPr>
        <w:t xml:space="preserve">se si </w:t>
      </w:r>
      <w:r>
        <w:rPr>
          <w:sz w:val="28"/>
          <w:szCs w:val="28"/>
        </w:rPr>
        <w:t>rifer</w:t>
      </w:r>
      <w:r w:rsidR="00BA6940">
        <w:rPr>
          <w:sz w:val="28"/>
          <w:szCs w:val="28"/>
        </w:rPr>
        <w:t>isce il testo di Tertulliano,</w:t>
      </w:r>
      <w:r>
        <w:rPr>
          <w:sz w:val="28"/>
          <w:szCs w:val="28"/>
        </w:rPr>
        <w:t xml:space="preserve"> </w:t>
      </w:r>
      <w:r w:rsidR="00BA6940">
        <w:rPr>
          <w:sz w:val="28"/>
          <w:szCs w:val="28"/>
        </w:rPr>
        <w:t xml:space="preserve">certamente esperto di diritto, </w:t>
      </w:r>
      <w:r>
        <w:rPr>
          <w:sz w:val="28"/>
          <w:szCs w:val="28"/>
        </w:rPr>
        <w:t xml:space="preserve">al </w:t>
      </w:r>
      <w:r>
        <w:rPr>
          <w:i/>
          <w:sz w:val="28"/>
          <w:szCs w:val="28"/>
        </w:rPr>
        <w:t xml:space="preserve">ius </w:t>
      </w:r>
      <w:proofErr w:type="spellStart"/>
      <w:r>
        <w:rPr>
          <w:i/>
          <w:sz w:val="28"/>
          <w:szCs w:val="28"/>
        </w:rPr>
        <w:t>naufragii</w:t>
      </w:r>
      <w:proofErr w:type="spellEnd"/>
      <w:r w:rsidR="00BA6940">
        <w:rPr>
          <w:sz w:val="28"/>
          <w:szCs w:val="28"/>
        </w:rPr>
        <w:t xml:space="preserve">, la testimonianza diviene significativa e non </w:t>
      </w:r>
      <w:r>
        <w:rPr>
          <w:sz w:val="28"/>
          <w:szCs w:val="28"/>
        </w:rPr>
        <w:t>“</w:t>
      </w:r>
      <w:r w:rsidRPr="000E283F">
        <w:rPr>
          <w:sz w:val="28"/>
          <w:szCs w:val="28"/>
        </w:rPr>
        <w:t>d</w:t>
      </w:r>
      <w:r w:rsidR="00BA6940">
        <w:rPr>
          <w:sz w:val="28"/>
          <w:szCs w:val="28"/>
        </w:rPr>
        <w:t>el tutto ininfluente (e bislacca</w:t>
      </w:r>
      <w:r w:rsidRPr="000E283F">
        <w:rPr>
          <w:sz w:val="28"/>
          <w:szCs w:val="28"/>
        </w:rPr>
        <w:t>)</w:t>
      </w:r>
      <w:r>
        <w:rPr>
          <w:sz w:val="28"/>
          <w:szCs w:val="28"/>
        </w:rPr>
        <w:t xml:space="preserve">” da </w:t>
      </w:r>
      <w:r w:rsidR="00097406">
        <w:rPr>
          <w:sz w:val="28"/>
          <w:szCs w:val="28"/>
        </w:rPr>
        <w:t>ch</w:t>
      </w:r>
      <w:r>
        <w:rPr>
          <w:sz w:val="28"/>
          <w:szCs w:val="28"/>
        </w:rPr>
        <w:t>i attribuisc</w:t>
      </w:r>
      <w:r w:rsidR="00097406">
        <w:rPr>
          <w:sz w:val="28"/>
          <w:szCs w:val="28"/>
        </w:rPr>
        <w:t>e</w:t>
      </w:r>
      <w:r>
        <w:rPr>
          <w:sz w:val="28"/>
          <w:szCs w:val="28"/>
        </w:rPr>
        <w:t xml:space="preserve"> la </w:t>
      </w:r>
      <w:r>
        <w:rPr>
          <w:i/>
          <w:sz w:val="28"/>
          <w:szCs w:val="28"/>
        </w:rPr>
        <w:t xml:space="preserve">Lex </w:t>
      </w:r>
      <w:r>
        <w:rPr>
          <w:sz w:val="28"/>
          <w:szCs w:val="28"/>
        </w:rPr>
        <w:t xml:space="preserve">al solo </w:t>
      </w:r>
      <w:proofErr w:type="spellStart"/>
      <w:r>
        <w:rPr>
          <w:i/>
          <w:sz w:val="28"/>
          <w:szCs w:val="28"/>
        </w:rPr>
        <w:t>iactus</w:t>
      </w:r>
      <w:proofErr w:type="spellEnd"/>
      <w:r>
        <w:rPr>
          <w:i/>
          <w:sz w:val="28"/>
          <w:szCs w:val="28"/>
        </w:rPr>
        <w:t xml:space="preserve"> </w:t>
      </w:r>
      <w:proofErr w:type="spellStart"/>
      <w:r>
        <w:rPr>
          <w:i/>
          <w:sz w:val="28"/>
          <w:szCs w:val="28"/>
        </w:rPr>
        <w:t>mercium</w:t>
      </w:r>
      <w:proofErr w:type="spellEnd"/>
      <w:r>
        <w:rPr>
          <w:sz w:val="28"/>
          <w:szCs w:val="28"/>
        </w:rPr>
        <w:t>. Né vale osservare</w:t>
      </w:r>
      <w:r w:rsidRPr="00010A7F">
        <w:rPr>
          <w:sz w:val="28"/>
          <w:szCs w:val="28"/>
        </w:rPr>
        <w:t xml:space="preserve"> </w:t>
      </w:r>
      <w:r>
        <w:rPr>
          <w:sz w:val="28"/>
          <w:szCs w:val="28"/>
        </w:rPr>
        <w:t xml:space="preserve">con alquanto candore, che “non può così essere ridotta la </w:t>
      </w:r>
      <w:r>
        <w:rPr>
          <w:i/>
          <w:sz w:val="28"/>
          <w:szCs w:val="28"/>
        </w:rPr>
        <w:t xml:space="preserve">Lex </w:t>
      </w:r>
      <w:proofErr w:type="spellStart"/>
      <w:r>
        <w:rPr>
          <w:i/>
          <w:sz w:val="28"/>
          <w:szCs w:val="28"/>
        </w:rPr>
        <w:t>Rhodia</w:t>
      </w:r>
      <w:proofErr w:type="spellEnd"/>
      <w:r>
        <w:rPr>
          <w:i/>
          <w:sz w:val="28"/>
          <w:szCs w:val="28"/>
        </w:rPr>
        <w:t xml:space="preserve"> de </w:t>
      </w:r>
      <w:proofErr w:type="spellStart"/>
      <w:r>
        <w:rPr>
          <w:i/>
          <w:sz w:val="28"/>
          <w:szCs w:val="28"/>
        </w:rPr>
        <w:t>iactu</w:t>
      </w:r>
      <w:proofErr w:type="spellEnd"/>
      <w:r>
        <w:rPr>
          <w:sz w:val="28"/>
          <w:szCs w:val="28"/>
        </w:rPr>
        <w:t>,</w:t>
      </w:r>
      <w:r>
        <w:rPr>
          <w:i/>
          <w:sz w:val="28"/>
          <w:szCs w:val="28"/>
        </w:rPr>
        <w:t xml:space="preserve"> </w:t>
      </w:r>
      <w:r>
        <w:rPr>
          <w:sz w:val="28"/>
          <w:szCs w:val="28"/>
        </w:rPr>
        <w:t>ad una mera esenzione fiscale” e che effettuandosi il getto talvolta</w:t>
      </w:r>
      <w:r w:rsidRPr="006E0D87">
        <w:rPr>
          <w:sz w:val="28"/>
          <w:szCs w:val="28"/>
        </w:rPr>
        <w:t xml:space="preserve"> </w:t>
      </w:r>
      <w:r>
        <w:rPr>
          <w:sz w:val="28"/>
          <w:szCs w:val="28"/>
        </w:rPr>
        <w:t xml:space="preserve">in alto mare, la questione dei </w:t>
      </w:r>
      <w:proofErr w:type="spellStart"/>
      <w:r>
        <w:rPr>
          <w:i/>
          <w:sz w:val="28"/>
          <w:szCs w:val="28"/>
        </w:rPr>
        <w:t>portoria</w:t>
      </w:r>
      <w:proofErr w:type="spellEnd"/>
      <w:r>
        <w:rPr>
          <w:i/>
          <w:sz w:val="28"/>
          <w:szCs w:val="28"/>
        </w:rPr>
        <w:t xml:space="preserve"> </w:t>
      </w:r>
      <w:r w:rsidRPr="003C0733">
        <w:rPr>
          <w:sz w:val="28"/>
          <w:szCs w:val="28"/>
        </w:rPr>
        <w:t>in tal caso</w:t>
      </w:r>
      <w:r>
        <w:rPr>
          <w:i/>
          <w:sz w:val="28"/>
          <w:szCs w:val="28"/>
        </w:rPr>
        <w:t xml:space="preserve"> </w:t>
      </w:r>
      <w:r>
        <w:rPr>
          <w:sz w:val="28"/>
          <w:szCs w:val="28"/>
        </w:rPr>
        <w:t>non si poneva</w:t>
      </w:r>
      <w:r>
        <w:rPr>
          <w:rStyle w:val="Rimandonotaapidipagina"/>
          <w:sz w:val="28"/>
          <w:szCs w:val="28"/>
        </w:rPr>
        <w:footnoteReference w:id="9"/>
      </w:r>
      <w:r>
        <w:rPr>
          <w:sz w:val="28"/>
          <w:szCs w:val="28"/>
        </w:rPr>
        <w:t xml:space="preserve">, perché, nulla togliendo all’importanza della regolamentazione romana sull’avaria, </w:t>
      </w:r>
      <w:r w:rsidR="00097406">
        <w:rPr>
          <w:sz w:val="28"/>
          <w:szCs w:val="28"/>
        </w:rPr>
        <w:t>qu</w:t>
      </w:r>
      <w:bookmarkStart w:id="0" w:name="_GoBack"/>
      <w:bookmarkEnd w:id="0"/>
      <w:r w:rsidR="00097406">
        <w:rPr>
          <w:sz w:val="28"/>
          <w:szCs w:val="28"/>
        </w:rPr>
        <w:t xml:space="preserve">i </w:t>
      </w:r>
      <w:r>
        <w:rPr>
          <w:sz w:val="28"/>
          <w:szCs w:val="28"/>
        </w:rPr>
        <w:t xml:space="preserve">si sta cercando di ricostruire l’originario </w:t>
      </w:r>
      <w:r>
        <w:rPr>
          <w:sz w:val="28"/>
          <w:szCs w:val="28"/>
        </w:rPr>
        <w:lastRenderedPageBreak/>
        <w:t xml:space="preserve">spunto rodio in base alle scarse fonti superstiti, che solo in tal modo, </w:t>
      </w:r>
      <w:r w:rsidRPr="00E826CE">
        <w:rPr>
          <w:sz w:val="28"/>
          <w:szCs w:val="28"/>
        </w:rPr>
        <w:t>divenute</w:t>
      </w:r>
      <w:r>
        <w:rPr>
          <w:sz w:val="28"/>
          <w:szCs w:val="28"/>
        </w:rPr>
        <w:t xml:space="preserve"> comprensibili, entrano in sintonia.</w:t>
      </w:r>
    </w:p>
    <w:p w:rsidR="00F744F2" w:rsidRDefault="00F744F2" w:rsidP="00F744F2">
      <w:pPr>
        <w:spacing w:after="0" w:line="360" w:lineRule="auto"/>
        <w:ind w:firstLine="539"/>
        <w:contextualSpacing/>
        <w:jc w:val="both"/>
        <w:rPr>
          <w:sz w:val="28"/>
          <w:szCs w:val="28"/>
        </w:rPr>
      </w:pPr>
      <w:r w:rsidRPr="000E283F">
        <w:rPr>
          <w:sz w:val="28"/>
          <w:szCs w:val="28"/>
        </w:rPr>
        <w:t xml:space="preserve"> </w:t>
      </w:r>
      <w:r w:rsidR="00352379">
        <w:rPr>
          <w:sz w:val="28"/>
          <w:szCs w:val="28"/>
        </w:rPr>
        <w:t>E</w:t>
      </w:r>
      <w:r w:rsidRPr="00C50DAC">
        <w:rPr>
          <w:sz w:val="28"/>
          <w:szCs w:val="28"/>
        </w:rPr>
        <w:t xml:space="preserve">videntemente </w:t>
      </w:r>
      <w:r w:rsidR="00352379">
        <w:rPr>
          <w:sz w:val="28"/>
          <w:szCs w:val="28"/>
        </w:rPr>
        <w:t xml:space="preserve">la </w:t>
      </w:r>
      <w:proofErr w:type="spellStart"/>
      <w:r w:rsidR="00352379" w:rsidRPr="00C50DAC">
        <w:rPr>
          <w:i/>
          <w:sz w:val="28"/>
          <w:szCs w:val="28"/>
        </w:rPr>
        <w:t>lex</w:t>
      </w:r>
      <w:proofErr w:type="spellEnd"/>
      <w:r w:rsidR="00352379" w:rsidRPr="00C50DAC">
        <w:rPr>
          <w:i/>
          <w:sz w:val="28"/>
          <w:szCs w:val="28"/>
        </w:rPr>
        <w:t xml:space="preserve"> Pontica</w:t>
      </w:r>
      <w:r w:rsidR="00352379" w:rsidRPr="00C50DAC">
        <w:rPr>
          <w:sz w:val="28"/>
          <w:szCs w:val="28"/>
        </w:rPr>
        <w:t xml:space="preserve"> </w:t>
      </w:r>
      <w:r w:rsidRPr="00C50DAC">
        <w:rPr>
          <w:sz w:val="28"/>
          <w:szCs w:val="28"/>
        </w:rPr>
        <w:t xml:space="preserve">non </w:t>
      </w:r>
      <w:r w:rsidR="00352379">
        <w:rPr>
          <w:sz w:val="28"/>
          <w:szCs w:val="28"/>
        </w:rPr>
        <w:t xml:space="preserve">è </w:t>
      </w:r>
      <w:r w:rsidRPr="00C50DAC">
        <w:rPr>
          <w:sz w:val="28"/>
          <w:szCs w:val="28"/>
        </w:rPr>
        <w:t>da intendere alla lettera come una vera e propria</w:t>
      </w:r>
      <w:r w:rsidR="00352379">
        <w:rPr>
          <w:sz w:val="28"/>
          <w:szCs w:val="28"/>
        </w:rPr>
        <w:t xml:space="preserve"> legge, ma come una pratica barbarica, innovata dai Rodii con la protezione in caso di necessità</w:t>
      </w:r>
      <w:r w:rsidRPr="00C50DAC">
        <w:rPr>
          <w:sz w:val="28"/>
          <w:szCs w:val="28"/>
        </w:rPr>
        <w:t xml:space="preserve">. </w:t>
      </w:r>
    </w:p>
    <w:p w:rsidR="00F744F2" w:rsidRDefault="00F744F2" w:rsidP="00F744F2">
      <w:pPr>
        <w:spacing w:after="0" w:line="360" w:lineRule="auto"/>
        <w:ind w:firstLine="567"/>
        <w:jc w:val="both"/>
        <w:rPr>
          <w:sz w:val="28"/>
          <w:szCs w:val="28"/>
        </w:rPr>
      </w:pPr>
      <w:r w:rsidRPr="001C7218">
        <w:rPr>
          <w:sz w:val="28"/>
          <w:szCs w:val="28"/>
        </w:rPr>
        <w:t>Altra importante testimonianza residua</w:t>
      </w:r>
      <w:r>
        <w:rPr>
          <w:sz w:val="28"/>
          <w:szCs w:val="28"/>
        </w:rPr>
        <w:t xml:space="preserve"> sull</w:t>
      </w:r>
      <w:r w:rsidRPr="001C7218">
        <w:rPr>
          <w:sz w:val="28"/>
          <w:szCs w:val="28"/>
        </w:rPr>
        <w:t xml:space="preserve">’accoglienza </w:t>
      </w:r>
      <w:r>
        <w:rPr>
          <w:sz w:val="28"/>
          <w:szCs w:val="28"/>
        </w:rPr>
        <w:t>rodia</w:t>
      </w:r>
      <w:r w:rsidR="00352379">
        <w:rPr>
          <w:sz w:val="28"/>
          <w:szCs w:val="28"/>
        </w:rPr>
        <w:t>,</w:t>
      </w:r>
      <w:r>
        <w:rPr>
          <w:sz w:val="28"/>
          <w:szCs w:val="28"/>
        </w:rPr>
        <w:t xml:space="preserve"> </w:t>
      </w:r>
      <w:r w:rsidRPr="001C7218">
        <w:rPr>
          <w:sz w:val="28"/>
          <w:szCs w:val="28"/>
        </w:rPr>
        <w:t xml:space="preserve">con esenzione </w:t>
      </w:r>
      <w:r>
        <w:rPr>
          <w:sz w:val="28"/>
          <w:szCs w:val="28"/>
        </w:rPr>
        <w:t>dai dazi, è</w:t>
      </w:r>
      <w:r w:rsidRPr="001C7218">
        <w:rPr>
          <w:sz w:val="28"/>
          <w:szCs w:val="28"/>
        </w:rPr>
        <w:t xml:space="preserve"> </w:t>
      </w:r>
      <w:r>
        <w:rPr>
          <w:sz w:val="28"/>
          <w:szCs w:val="28"/>
        </w:rPr>
        <w:t xml:space="preserve">il noto frammento D. 14, 2, 9 </w:t>
      </w:r>
      <w:r w:rsidR="00097406">
        <w:rPr>
          <w:sz w:val="28"/>
          <w:szCs w:val="28"/>
        </w:rPr>
        <w:t xml:space="preserve">di </w:t>
      </w:r>
      <w:proofErr w:type="spellStart"/>
      <w:r w:rsidR="00097406">
        <w:rPr>
          <w:sz w:val="28"/>
          <w:szCs w:val="28"/>
        </w:rPr>
        <w:t>Volusio</w:t>
      </w:r>
      <w:proofErr w:type="spellEnd"/>
      <w:r w:rsidR="00097406">
        <w:rPr>
          <w:sz w:val="28"/>
          <w:szCs w:val="28"/>
        </w:rPr>
        <w:t xml:space="preserve"> </w:t>
      </w:r>
      <w:proofErr w:type="spellStart"/>
      <w:r w:rsidR="00097406">
        <w:rPr>
          <w:sz w:val="28"/>
          <w:szCs w:val="28"/>
        </w:rPr>
        <w:t>Meciano</w:t>
      </w:r>
      <w:proofErr w:type="spellEnd"/>
      <w:r w:rsidR="00097406">
        <w:rPr>
          <w:sz w:val="28"/>
          <w:szCs w:val="28"/>
        </w:rPr>
        <w:t xml:space="preserve"> </w:t>
      </w:r>
      <w:r w:rsidR="00097406">
        <w:rPr>
          <w:i/>
          <w:sz w:val="28"/>
          <w:szCs w:val="28"/>
        </w:rPr>
        <w:t xml:space="preserve">ex </w:t>
      </w:r>
      <w:proofErr w:type="spellStart"/>
      <w:r w:rsidR="00097406">
        <w:rPr>
          <w:i/>
          <w:sz w:val="28"/>
          <w:szCs w:val="28"/>
        </w:rPr>
        <w:t>lege</w:t>
      </w:r>
      <w:proofErr w:type="spellEnd"/>
      <w:r w:rsidR="00097406">
        <w:rPr>
          <w:i/>
          <w:sz w:val="28"/>
          <w:szCs w:val="28"/>
        </w:rPr>
        <w:t xml:space="preserve"> </w:t>
      </w:r>
      <w:proofErr w:type="spellStart"/>
      <w:r w:rsidR="00097406">
        <w:rPr>
          <w:i/>
          <w:sz w:val="28"/>
          <w:szCs w:val="28"/>
        </w:rPr>
        <w:t>Rhodia</w:t>
      </w:r>
      <w:proofErr w:type="spellEnd"/>
      <w:r w:rsidR="00097406">
        <w:rPr>
          <w:i/>
          <w:sz w:val="28"/>
          <w:szCs w:val="28"/>
        </w:rPr>
        <w:t xml:space="preserve"> </w:t>
      </w:r>
      <w:r>
        <w:rPr>
          <w:sz w:val="28"/>
          <w:szCs w:val="28"/>
        </w:rPr>
        <w:t>(</w:t>
      </w:r>
      <w:r w:rsidRPr="005A68C9">
        <w:rPr>
          <w:sz w:val="28"/>
          <w:szCs w:val="28"/>
          <w:highlight w:val="yellow"/>
        </w:rPr>
        <w:t xml:space="preserve">fig. </w:t>
      </w:r>
      <w:r w:rsidR="00EF00CD">
        <w:rPr>
          <w:sz w:val="28"/>
          <w:szCs w:val="28"/>
          <w:highlight w:val="yellow"/>
        </w:rPr>
        <w:t>4</w:t>
      </w:r>
      <w:r>
        <w:rPr>
          <w:sz w:val="28"/>
          <w:szCs w:val="28"/>
        </w:rPr>
        <w:t>).</w:t>
      </w:r>
    </w:p>
    <w:p w:rsidR="00F744F2" w:rsidRDefault="00F744F2" w:rsidP="00F744F2">
      <w:pPr>
        <w:spacing w:after="0" w:line="360" w:lineRule="auto"/>
        <w:ind w:firstLine="567"/>
        <w:jc w:val="center"/>
        <w:rPr>
          <w:sz w:val="28"/>
          <w:szCs w:val="28"/>
        </w:rPr>
      </w:pPr>
    </w:p>
    <w:p w:rsidR="00F744F2" w:rsidRPr="00BD64EC" w:rsidRDefault="00F744F2" w:rsidP="00F744F2">
      <w:pPr>
        <w:autoSpaceDE w:val="0"/>
        <w:autoSpaceDN w:val="0"/>
        <w:adjustRightInd w:val="0"/>
        <w:spacing w:after="0" w:line="360" w:lineRule="auto"/>
        <w:jc w:val="center"/>
        <w:rPr>
          <w:sz w:val="28"/>
          <w:szCs w:val="28"/>
        </w:rPr>
      </w:pPr>
      <w:r>
        <w:rPr>
          <w:sz w:val="28"/>
          <w:szCs w:val="28"/>
        </w:rPr>
        <w:t>“Pet</w:t>
      </w:r>
      <w:r w:rsidRPr="00BD64EC">
        <w:rPr>
          <w:sz w:val="28"/>
          <w:szCs w:val="28"/>
        </w:rPr>
        <w:t xml:space="preserve">izione di </w:t>
      </w:r>
      <w:proofErr w:type="spellStart"/>
      <w:r>
        <w:rPr>
          <w:sz w:val="28"/>
          <w:szCs w:val="28"/>
        </w:rPr>
        <w:t>Eudem</w:t>
      </w:r>
      <w:r w:rsidRPr="00BD64EC">
        <w:rPr>
          <w:sz w:val="28"/>
          <w:szCs w:val="28"/>
        </w:rPr>
        <w:t>one</w:t>
      </w:r>
      <w:proofErr w:type="spellEnd"/>
      <w:r w:rsidRPr="00BD64EC">
        <w:rPr>
          <w:sz w:val="28"/>
          <w:szCs w:val="28"/>
        </w:rPr>
        <w:t xml:space="preserve"> di </w:t>
      </w:r>
      <w:proofErr w:type="spellStart"/>
      <w:r w:rsidRPr="00BD64EC">
        <w:rPr>
          <w:sz w:val="28"/>
          <w:szCs w:val="28"/>
        </w:rPr>
        <w:t>Nicomedia</w:t>
      </w:r>
      <w:proofErr w:type="spellEnd"/>
      <w:r w:rsidRPr="00BD64EC">
        <w:rPr>
          <w:sz w:val="28"/>
          <w:szCs w:val="28"/>
        </w:rPr>
        <w:t xml:space="preserve"> </w:t>
      </w:r>
      <w:r>
        <w:rPr>
          <w:sz w:val="28"/>
          <w:szCs w:val="28"/>
        </w:rPr>
        <w:t>all’</w:t>
      </w:r>
      <w:r w:rsidRPr="00BD64EC">
        <w:rPr>
          <w:sz w:val="28"/>
          <w:szCs w:val="28"/>
        </w:rPr>
        <w:t>imperatore Antonino:</w:t>
      </w:r>
    </w:p>
    <w:p w:rsidR="00F744F2" w:rsidRPr="00BD64EC" w:rsidRDefault="00F744F2" w:rsidP="00F744F2">
      <w:pPr>
        <w:autoSpaceDE w:val="0"/>
        <w:autoSpaceDN w:val="0"/>
        <w:adjustRightInd w:val="0"/>
        <w:spacing w:after="0" w:line="360" w:lineRule="auto"/>
        <w:jc w:val="center"/>
        <w:rPr>
          <w:sz w:val="28"/>
          <w:szCs w:val="28"/>
        </w:rPr>
      </w:pPr>
      <w:r w:rsidRPr="00BD64EC">
        <w:rPr>
          <w:sz w:val="28"/>
          <w:szCs w:val="28"/>
        </w:rPr>
        <w:t xml:space="preserve">Signore imperatore Antonino, </w:t>
      </w:r>
      <w:r>
        <w:rPr>
          <w:sz w:val="28"/>
          <w:szCs w:val="28"/>
        </w:rPr>
        <w:t>av</w:t>
      </w:r>
      <w:r w:rsidRPr="00BD64EC">
        <w:rPr>
          <w:sz w:val="28"/>
          <w:szCs w:val="28"/>
        </w:rPr>
        <w:t xml:space="preserve">endo noi </w:t>
      </w:r>
      <w:r>
        <w:rPr>
          <w:sz w:val="28"/>
          <w:szCs w:val="28"/>
        </w:rPr>
        <w:t>f</w:t>
      </w:r>
      <w:r w:rsidRPr="00BD64EC">
        <w:rPr>
          <w:sz w:val="28"/>
          <w:szCs w:val="28"/>
        </w:rPr>
        <w:t xml:space="preserve">atto naufragio in </w:t>
      </w:r>
      <w:r>
        <w:rPr>
          <w:sz w:val="28"/>
          <w:szCs w:val="28"/>
        </w:rPr>
        <w:t>I</w:t>
      </w:r>
      <w:r w:rsidRPr="00BD64EC">
        <w:rPr>
          <w:sz w:val="28"/>
          <w:szCs w:val="28"/>
        </w:rPr>
        <w:t>caria,</w:t>
      </w:r>
    </w:p>
    <w:p w:rsidR="00F744F2" w:rsidRPr="00BD64EC" w:rsidRDefault="00F744F2" w:rsidP="00F744F2">
      <w:pPr>
        <w:autoSpaceDE w:val="0"/>
        <w:autoSpaceDN w:val="0"/>
        <w:adjustRightInd w:val="0"/>
        <w:spacing w:after="0" w:line="360" w:lineRule="auto"/>
        <w:jc w:val="center"/>
        <w:rPr>
          <w:sz w:val="28"/>
          <w:szCs w:val="28"/>
        </w:rPr>
      </w:pPr>
      <w:proofErr w:type="gramStart"/>
      <w:r w:rsidRPr="00BD64EC">
        <w:rPr>
          <w:sz w:val="28"/>
          <w:szCs w:val="28"/>
        </w:rPr>
        <w:t>siamo</w:t>
      </w:r>
      <w:proofErr w:type="gramEnd"/>
      <w:r w:rsidRPr="00BD64EC">
        <w:rPr>
          <w:sz w:val="28"/>
          <w:szCs w:val="28"/>
        </w:rPr>
        <w:t xml:space="preserve"> stati rapinati dai pubblicani preposti alle isole </w:t>
      </w:r>
      <w:proofErr w:type="spellStart"/>
      <w:r w:rsidRPr="00BD64EC">
        <w:rPr>
          <w:sz w:val="28"/>
          <w:szCs w:val="28"/>
        </w:rPr>
        <w:t>Cicladi</w:t>
      </w:r>
      <w:proofErr w:type="spellEnd"/>
      <w:r w:rsidRPr="00BD64EC">
        <w:rPr>
          <w:sz w:val="28"/>
          <w:szCs w:val="28"/>
        </w:rPr>
        <w:t>. Antonino</w:t>
      </w:r>
    </w:p>
    <w:p w:rsidR="00F744F2" w:rsidRPr="00BD64EC" w:rsidRDefault="00F744F2" w:rsidP="00F744F2">
      <w:pPr>
        <w:autoSpaceDE w:val="0"/>
        <w:autoSpaceDN w:val="0"/>
        <w:adjustRightInd w:val="0"/>
        <w:spacing w:after="0" w:line="360" w:lineRule="auto"/>
        <w:jc w:val="center"/>
        <w:rPr>
          <w:sz w:val="28"/>
          <w:szCs w:val="28"/>
        </w:rPr>
      </w:pPr>
      <w:proofErr w:type="gramStart"/>
      <w:r w:rsidRPr="00BD64EC">
        <w:rPr>
          <w:sz w:val="28"/>
          <w:szCs w:val="28"/>
        </w:rPr>
        <w:t>risponde</w:t>
      </w:r>
      <w:proofErr w:type="gramEnd"/>
      <w:r w:rsidRPr="00BD64EC">
        <w:rPr>
          <w:sz w:val="28"/>
          <w:szCs w:val="28"/>
        </w:rPr>
        <w:t xml:space="preserve"> a </w:t>
      </w:r>
      <w:proofErr w:type="spellStart"/>
      <w:r>
        <w:rPr>
          <w:sz w:val="28"/>
          <w:szCs w:val="28"/>
        </w:rPr>
        <w:t>Eudem</w:t>
      </w:r>
      <w:r w:rsidRPr="00BD64EC">
        <w:rPr>
          <w:sz w:val="28"/>
          <w:szCs w:val="28"/>
        </w:rPr>
        <w:t>one</w:t>
      </w:r>
      <w:proofErr w:type="spellEnd"/>
      <w:r w:rsidRPr="00BD64EC">
        <w:rPr>
          <w:sz w:val="28"/>
          <w:szCs w:val="28"/>
        </w:rPr>
        <w:t xml:space="preserve">: Io sono il signore del </w:t>
      </w:r>
      <w:r>
        <w:rPr>
          <w:sz w:val="28"/>
          <w:szCs w:val="28"/>
        </w:rPr>
        <w:t>mondo, ma v</w:t>
      </w:r>
      <w:r w:rsidR="00097406">
        <w:rPr>
          <w:sz w:val="28"/>
          <w:szCs w:val="28"/>
        </w:rPr>
        <w:t xml:space="preserve">i </w:t>
      </w:r>
      <w:r w:rsidRPr="00BD64EC">
        <w:rPr>
          <w:sz w:val="28"/>
          <w:szCs w:val="28"/>
        </w:rPr>
        <w:t>è la</w:t>
      </w:r>
    </w:p>
    <w:p w:rsidR="00F744F2" w:rsidRPr="00BD64EC" w:rsidRDefault="00F744F2" w:rsidP="00F744F2">
      <w:pPr>
        <w:autoSpaceDE w:val="0"/>
        <w:autoSpaceDN w:val="0"/>
        <w:adjustRightInd w:val="0"/>
        <w:spacing w:after="0" w:line="360" w:lineRule="auto"/>
        <w:jc w:val="center"/>
        <w:rPr>
          <w:sz w:val="28"/>
          <w:szCs w:val="28"/>
        </w:rPr>
      </w:pPr>
      <w:proofErr w:type="gramStart"/>
      <w:r w:rsidRPr="00BD64EC">
        <w:rPr>
          <w:sz w:val="28"/>
          <w:szCs w:val="28"/>
        </w:rPr>
        <w:t>legge</w:t>
      </w:r>
      <w:proofErr w:type="gramEnd"/>
      <w:r w:rsidRPr="00BD64EC">
        <w:rPr>
          <w:sz w:val="28"/>
          <w:szCs w:val="28"/>
        </w:rPr>
        <w:t xml:space="preserve"> del </w:t>
      </w:r>
      <w:r>
        <w:rPr>
          <w:sz w:val="28"/>
          <w:szCs w:val="28"/>
        </w:rPr>
        <w:t>m</w:t>
      </w:r>
      <w:r w:rsidRPr="00BD64EC">
        <w:rPr>
          <w:sz w:val="28"/>
          <w:szCs w:val="28"/>
        </w:rPr>
        <w:t xml:space="preserve">are. Si </w:t>
      </w:r>
      <w:r>
        <w:rPr>
          <w:sz w:val="28"/>
          <w:szCs w:val="28"/>
        </w:rPr>
        <w:t>giudich</w:t>
      </w:r>
      <w:r w:rsidRPr="00BD64EC">
        <w:rPr>
          <w:sz w:val="28"/>
          <w:szCs w:val="28"/>
        </w:rPr>
        <w:t xml:space="preserve">i secondo la legge rodia nautica nella </w:t>
      </w:r>
      <w:r>
        <w:rPr>
          <w:sz w:val="28"/>
          <w:szCs w:val="28"/>
        </w:rPr>
        <w:t>m</w:t>
      </w:r>
      <w:r w:rsidRPr="00BD64EC">
        <w:rPr>
          <w:sz w:val="28"/>
          <w:szCs w:val="28"/>
        </w:rPr>
        <w:t>isura</w:t>
      </w:r>
    </w:p>
    <w:p w:rsidR="00F744F2" w:rsidRPr="00BD64EC" w:rsidRDefault="00F744F2" w:rsidP="00F744F2">
      <w:pPr>
        <w:autoSpaceDE w:val="0"/>
        <w:autoSpaceDN w:val="0"/>
        <w:adjustRightInd w:val="0"/>
        <w:spacing w:after="0" w:line="360" w:lineRule="auto"/>
        <w:jc w:val="center"/>
        <w:rPr>
          <w:sz w:val="28"/>
          <w:szCs w:val="28"/>
        </w:rPr>
      </w:pPr>
      <w:proofErr w:type="gramStart"/>
      <w:r w:rsidRPr="00BD64EC">
        <w:rPr>
          <w:sz w:val="28"/>
          <w:szCs w:val="28"/>
        </w:rPr>
        <w:t>in</w:t>
      </w:r>
      <w:proofErr w:type="gramEnd"/>
      <w:r w:rsidRPr="00BD64EC">
        <w:rPr>
          <w:sz w:val="28"/>
          <w:szCs w:val="28"/>
        </w:rPr>
        <w:t xml:space="preserve"> cui nessuna legge delle nostre si contrappone ad essa. Lo </w:t>
      </w:r>
      <w:r>
        <w:rPr>
          <w:sz w:val="28"/>
          <w:szCs w:val="28"/>
        </w:rPr>
        <w:t>st</w:t>
      </w:r>
      <w:r w:rsidRPr="00BD64EC">
        <w:rPr>
          <w:sz w:val="28"/>
          <w:szCs w:val="28"/>
        </w:rPr>
        <w:t>esso</w:t>
      </w:r>
    </w:p>
    <w:p w:rsidR="00F744F2" w:rsidRDefault="00F744F2" w:rsidP="00F744F2">
      <w:pPr>
        <w:spacing w:after="0" w:line="360" w:lineRule="auto"/>
        <w:ind w:firstLine="567"/>
        <w:jc w:val="center"/>
        <w:rPr>
          <w:sz w:val="28"/>
          <w:szCs w:val="28"/>
        </w:rPr>
      </w:pPr>
      <w:proofErr w:type="gramStart"/>
      <w:r w:rsidRPr="00BD64EC">
        <w:rPr>
          <w:sz w:val="28"/>
          <w:szCs w:val="28"/>
        </w:rPr>
        <w:t>giudicò</w:t>
      </w:r>
      <w:proofErr w:type="gramEnd"/>
      <w:r w:rsidRPr="00BD64EC">
        <w:rPr>
          <w:sz w:val="28"/>
          <w:szCs w:val="28"/>
        </w:rPr>
        <w:t xml:space="preserve"> </w:t>
      </w:r>
      <w:r>
        <w:rPr>
          <w:sz w:val="28"/>
          <w:szCs w:val="28"/>
        </w:rPr>
        <w:t>anch</w:t>
      </w:r>
      <w:r w:rsidRPr="00BD64EC">
        <w:rPr>
          <w:sz w:val="28"/>
          <w:szCs w:val="28"/>
        </w:rPr>
        <w:t xml:space="preserve">e il </w:t>
      </w:r>
      <w:r>
        <w:rPr>
          <w:sz w:val="28"/>
          <w:szCs w:val="28"/>
        </w:rPr>
        <w:t>m</w:t>
      </w:r>
      <w:r w:rsidRPr="00BD64EC">
        <w:rPr>
          <w:sz w:val="28"/>
          <w:szCs w:val="28"/>
        </w:rPr>
        <w:t>olto di</w:t>
      </w:r>
      <w:r>
        <w:rPr>
          <w:sz w:val="28"/>
          <w:szCs w:val="28"/>
        </w:rPr>
        <w:t>v</w:t>
      </w:r>
      <w:r w:rsidRPr="00BD64EC">
        <w:rPr>
          <w:sz w:val="28"/>
          <w:szCs w:val="28"/>
        </w:rPr>
        <w:t xml:space="preserve">ino </w:t>
      </w:r>
      <w:r>
        <w:rPr>
          <w:sz w:val="28"/>
          <w:szCs w:val="28"/>
        </w:rPr>
        <w:t>Augusto”.</w:t>
      </w:r>
    </w:p>
    <w:p w:rsidR="00F744F2" w:rsidRPr="00BD64EC" w:rsidRDefault="00F744F2" w:rsidP="00F744F2">
      <w:pPr>
        <w:spacing w:after="0" w:line="360" w:lineRule="auto"/>
        <w:ind w:firstLine="567"/>
        <w:jc w:val="center"/>
        <w:rPr>
          <w:sz w:val="28"/>
          <w:szCs w:val="28"/>
        </w:rPr>
      </w:pPr>
    </w:p>
    <w:p w:rsidR="00F744F2" w:rsidRDefault="00F744F2" w:rsidP="00F744F2">
      <w:pPr>
        <w:spacing w:after="0" w:line="360" w:lineRule="auto"/>
        <w:ind w:firstLine="567"/>
        <w:contextualSpacing/>
        <w:jc w:val="both"/>
        <w:rPr>
          <w:iCs/>
          <w:sz w:val="28"/>
          <w:szCs w:val="28"/>
        </w:rPr>
      </w:pPr>
      <w:r w:rsidRPr="00855F10">
        <w:rPr>
          <w:sz w:val="28"/>
          <w:szCs w:val="28"/>
        </w:rPr>
        <w:t xml:space="preserve">La confisca effettuata dai pubblicani delle </w:t>
      </w:r>
      <w:proofErr w:type="spellStart"/>
      <w:r w:rsidRPr="00855F10">
        <w:rPr>
          <w:sz w:val="28"/>
          <w:szCs w:val="28"/>
        </w:rPr>
        <w:t>Cicladi</w:t>
      </w:r>
      <w:proofErr w:type="spellEnd"/>
      <w:r w:rsidRPr="00855F10">
        <w:rPr>
          <w:sz w:val="28"/>
          <w:szCs w:val="28"/>
        </w:rPr>
        <w:t xml:space="preserve"> della nave di </w:t>
      </w:r>
      <w:proofErr w:type="spellStart"/>
      <w:r w:rsidRPr="00855F10">
        <w:rPr>
          <w:sz w:val="28"/>
          <w:szCs w:val="28"/>
        </w:rPr>
        <w:t>Eud</w:t>
      </w:r>
      <w:r w:rsidR="00187B83">
        <w:rPr>
          <w:sz w:val="28"/>
          <w:szCs w:val="28"/>
        </w:rPr>
        <w:t>e</w:t>
      </w:r>
      <w:r w:rsidRPr="00855F10">
        <w:rPr>
          <w:sz w:val="28"/>
          <w:szCs w:val="28"/>
        </w:rPr>
        <w:t>mone</w:t>
      </w:r>
      <w:proofErr w:type="spellEnd"/>
      <w:r w:rsidRPr="00855F10">
        <w:rPr>
          <w:sz w:val="28"/>
          <w:szCs w:val="28"/>
        </w:rPr>
        <w:t xml:space="preserve">, naufragata lungo le coste della isola d’Icaria nei pressi di Rodi, si spiega, non tanto </w:t>
      </w:r>
      <w:r>
        <w:rPr>
          <w:sz w:val="28"/>
          <w:szCs w:val="28"/>
        </w:rPr>
        <w:t>ricorr</w:t>
      </w:r>
      <w:r w:rsidRPr="00855F10">
        <w:rPr>
          <w:sz w:val="28"/>
          <w:szCs w:val="28"/>
        </w:rPr>
        <w:t xml:space="preserve">endo </w:t>
      </w:r>
      <w:r>
        <w:rPr>
          <w:sz w:val="28"/>
          <w:szCs w:val="28"/>
        </w:rPr>
        <w:t>al</w:t>
      </w:r>
      <w:r w:rsidRPr="00855F10">
        <w:rPr>
          <w:sz w:val="28"/>
          <w:szCs w:val="28"/>
        </w:rPr>
        <w:t xml:space="preserve">la persistenza di un antico diritto dell’amministrazione fiscale sui relitti, </w:t>
      </w:r>
      <w:r>
        <w:rPr>
          <w:sz w:val="28"/>
          <w:szCs w:val="28"/>
        </w:rPr>
        <w:t>chiaramente</w:t>
      </w:r>
      <w:r w:rsidRPr="00855F10">
        <w:rPr>
          <w:sz w:val="28"/>
          <w:szCs w:val="28"/>
        </w:rPr>
        <w:t xml:space="preserve"> contrastato in età romana, come indicano ad esempio C. 11, 6, 1 (</w:t>
      </w:r>
      <w:r w:rsidRPr="00855F10">
        <w:rPr>
          <w:i/>
          <w:iCs/>
          <w:sz w:val="28"/>
          <w:szCs w:val="28"/>
        </w:rPr>
        <w:t>Ant.</w:t>
      </w:r>
      <w:r w:rsidRPr="00855F10">
        <w:rPr>
          <w:sz w:val="28"/>
          <w:szCs w:val="28"/>
        </w:rPr>
        <w:t>)</w:t>
      </w:r>
      <w:r w:rsidRPr="00855F10">
        <w:rPr>
          <w:rStyle w:val="Rimandonotaapidipagina"/>
          <w:sz w:val="28"/>
          <w:szCs w:val="28"/>
        </w:rPr>
        <w:footnoteReference w:id="10"/>
      </w:r>
      <w:r w:rsidRPr="00855F10">
        <w:rPr>
          <w:sz w:val="28"/>
          <w:szCs w:val="28"/>
        </w:rPr>
        <w:t>,</w:t>
      </w:r>
      <w:r w:rsidR="006B425A">
        <w:rPr>
          <w:sz w:val="28"/>
          <w:szCs w:val="28"/>
        </w:rPr>
        <w:t xml:space="preserve"> ove un imperatore Antonino si chiede: “…che diritto ha il fisco di ricercare un vantaggio in una</w:t>
      </w:r>
      <w:r w:rsidRPr="00855F10">
        <w:rPr>
          <w:sz w:val="28"/>
          <w:szCs w:val="28"/>
        </w:rPr>
        <w:t xml:space="preserve"> </w:t>
      </w:r>
      <w:r w:rsidR="006B425A">
        <w:rPr>
          <w:sz w:val="28"/>
          <w:szCs w:val="28"/>
        </w:rPr>
        <w:t xml:space="preserve">faccenda così luttuosa” come un naufragio </w:t>
      </w:r>
      <w:r w:rsidRPr="00855F10">
        <w:rPr>
          <w:sz w:val="28"/>
          <w:szCs w:val="28"/>
        </w:rPr>
        <w:t xml:space="preserve">o il senatoconsulto ricordato in D. 47, 9, 7 e contenente un </w:t>
      </w:r>
      <w:r>
        <w:rPr>
          <w:sz w:val="28"/>
          <w:szCs w:val="28"/>
        </w:rPr>
        <w:t>divieto d’</w:t>
      </w:r>
      <w:r w:rsidRPr="00855F10">
        <w:rPr>
          <w:sz w:val="28"/>
          <w:szCs w:val="28"/>
        </w:rPr>
        <w:t>impadronirsi dei relitti indirizzato, oltre che ai privati ed ai soldati anche ai liberti ed agli schiavi del principe</w:t>
      </w:r>
      <w:r>
        <w:rPr>
          <w:rStyle w:val="Rimandonotaapidipagina"/>
          <w:sz w:val="28"/>
          <w:szCs w:val="28"/>
        </w:rPr>
        <w:footnoteReference w:id="11"/>
      </w:r>
      <w:r>
        <w:rPr>
          <w:sz w:val="28"/>
          <w:szCs w:val="28"/>
        </w:rPr>
        <w:t xml:space="preserve">, o ancora </w:t>
      </w:r>
      <w:r w:rsidRPr="00855F10">
        <w:rPr>
          <w:sz w:val="28"/>
          <w:szCs w:val="28"/>
        </w:rPr>
        <w:t xml:space="preserve">D. 39, 4, 16, 8, </w:t>
      </w:r>
      <w:r>
        <w:rPr>
          <w:sz w:val="28"/>
          <w:szCs w:val="28"/>
        </w:rPr>
        <w:t xml:space="preserve">ove </w:t>
      </w:r>
      <w:r w:rsidRPr="00855F10">
        <w:rPr>
          <w:sz w:val="28"/>
          <w:szCs w:val="28"/>
        </w:rPr>
        <w:t>si legge:</w:t>
      </w:r>
      <w:r>
        <w:rPr>
          <w:sz w:val="28"/>
          <w:szCs w:val="28"/>
        </w:rPr>
        <w:t xml:space="preserve"> </w:t>
      </w:r>
      <w:r w:rsidR="00082100">
        <w:rPr>
          <w:iCs/>
          <w:sz w:val="28"/>
          <w:szCs w:val="28"/>
        </w:rPr>
        <w:t>“</w:t>
      </w:r>
      <w:r w:rsidR="00352379">
        <w:rPr>
          <w:iCs/>
          <w:sz w:val="28"/>
          <w:szCs w:val="28"/>
        </w:rPr>
        <w:t xml:space="preserve">Se per la necessità di una tempesta avversa il carico fu gettato fuori bordo, i </w:t>
      </w:r>
      <w:r w:rsidR="00352379">
        <w:rPr>
          <w:i/>
          <w:iCs/>
          <w:sz w:val="28"/>
          <w:szCs w:val="28"/>
        </w:rPr>
        <w:t xml:space="preserve">Divi </w:t>
      </w:r>
      <w:proofErr w:type="spellStart"/>
      <w:r w:rsidR="00352379">
        <w:rPr>
          <w:i/>
          <w:iCs/>
          <w:sz w:val="28"/>
          <w:szCs w:val="28"/>
        </w:rPr>
        <w:t>Fratres</w:t>
      </w:r>
      <w:proofErr w:type="spellEnd"/>
      <w:r w:rsidR="00352379">
        <w:rPr>
          <w:i/>
          <w:iCs/>
          <w:sz w:val="28"/>
          <w:szCs w:val="28"/>
        </w:rPr>
        <w:t xml:space="preserve"> </w:t>
      </w:r>
      <w:proofErr w:type="spellStart"/>
      <w:r w:rsidR="00352379">
        <w:rPr>
          <w:iCs/>
          <w:sz w:val="28"/>
          <w:szCs w:val="28"/>
        </w:rPr>
        <w:t>rescrissero</w:t>
      </w:r>
      <w:proofErr w:type="spellEnd"/>
      <w:r w:rsidR="00352379">
        <w:rPr>
          <w:iCs/>
          <w:sz w:val="28"/>
          <w:szCs w:val="28"/>
        </w:rPr>
        <w:t xml:space="preserve"> che esso non fosse soggetto a </w:t>
      </w:r>
      <w:r w:rsidR="00352379">
        <w:rPr>
          <w:iCs/>
          <w:sz w:val="28"/>
          <w:szCs w:val="28"/>
        </w:rPr>
        <w:lastRenderedPageBreak/>
        <w:t>sequestro</w:t>
      </w:r>
      <w:r w:rsidR="00AA6603">
        <w:rPr>
          <w:iCs/>
          <w:sz w:val="28"/>
          <w:szCs w:val="28"/>
        </w:rPr>
        <w:t>”</w:t>
      </w:r>
      <w:r w:rsidRPr="00855F10">
        <w:rPr>
          <w:rStyle w:val="Rimandonotaapidipagina"/>
          <w:sz w:val="28"/>
          <w:szCs w:val="28"/>
        </w:rPr>
        <w:footnoteReference w:id="12"/>
      </w:r>
      <w:r>
        <w:rPr>
          <w:iCs/>
          <w:sz w:val="28"/>
          <w:szCs w:val="28"/>
        </w:rPr>
        <w:t xml:space="preserve">, </w:t>
      </w:r>
      <w:r w:rsidR="00196481">
        <w:rPr>
          <w:iCs/>
          <w:sz w:val="28"/>
          <w:szCs w:val="28"/>
        </w:rPr>
        <w:t>evidentemente</w:t>
      </w:r>
      <w:r>
        <w:rPr>
          <w:iCs/>
          <w:sz w:val="28"/>
          <w:szCs w:val="28"/>
        </w:rPr>
        <w:t xml:space="preserve"> a causa della pretesa della corresponsione del dazio per le merci recuperate o scampate alla tempesta ed esentate dalla </w:t>
      </w:r>
      <w:r>
        <w:rPr>
          <w:i/>
          <w:iCs/>
          <w:sz w:val="28"/>
          <w:szCs w:val="28"/>
        </w:rPr>
        <w:t xml:space="preserve">Lex </w:t>
      </w:r>
      <w:r w:rsidRPr="00AC67A6">
        <w:rPr>
          <w:iCs/>
          <w:sz w:val="28"/>
          <w:szCs w:val="28"/>
        </w:rPr>
        <w:t>dei Rodii</w:t>
      </w:r>
      <w:r>
        <w:rPr>
          <w:iCs/>
          <w:sz w:val="28"/>
          <w:szCs w:val="28"/>
        </w:rPr>
        <w:t xml:space="preserve"> da tempo</w:t>
      </w:r>
      <w:r w:rsidR="0009168D">
        <w:rPr>
          <w:iCs/>
          <w:sz w:val="28"/>
          <w:szCs w:val="28"/>
        </w:rPr>
        <w:t>, che</w:t>
      </w:r>
      <w:r w:rsidR="00196481">
        <w:rPr>
          <w:iCs/>
          <w:sz w:val="28"/>
          <w:szCs w:val="28"/>
        </w:rPr>
        <w:t>,</w:t>
      </w:r>
      <w:r w:rsidR="0009168D">
        <w:rPr>
          <w:iCs/>
          <w:sz w:val="28"/>
          <w:szCs w:val="28"/>
        </w:rPr>
        <w:t xml:space="preserve"> </w:t>
      </w:r>
      <w:r w:rsidR="00196481">
        <w:rPr>
          <w:iCs/>
          <w:sz w:val="28"/>
          <w:szCs w:val="28"/>
        </w:rPr>
        <w:t xml:space="preserve">come in D. 14, 2, 9, </w:t>
      </w:r>
      <w:r w:rsidR="0009168D">
        <w:rPr>
          <w:iCs/>
          <w:sz w:val="28"/>
          <w:szCs w:val="28"/>
        </w:rPr>
        <w:t>il naufrago non era in grado di pagare, subendo la confisca</w:t>
      </w:r>
      <w:r w:rsidRPr="00236193">
        <w:rPr>
          <w:rStyle w:val="Rimandonotaapidipagina"/>
          <w:iCs/>
          <w:sz w:val="28"/>
          <w:szCs w:val="28"/>
        </w:rPr>
        <w:footnoteReference w:id="13"/>
      </w:r>
      <w:r>
        <w:rPr>
          <w:iCs/>
          <w:sz w:val="28"/>
          <w:szCs w:val="28"/>
        </w:rPr>
        <w:t>.</w:t>
      </w:r>
    </w:p>
    <w:p w:rsidR="00F744F2" w:rsidRDefault="00F744F2" w:rsidP="00F744F2">
      <w:pPr>
        <w:spacing w:after="0" w:line="360" w:lineRule="auto"/>
        <w:ind w:firstLine="567"/>
        <w:contextualSpacing/>
        <w:jc w:val="both"/>
        <w:rPr>
          <w:iCs/>
          <w:sz w:val="28"/>
          <w:szCs w:val="28"/>
        </w:rPr>
      </w:pPr>
      <w:r>
        <w:rPr>
          <w:iCs/>
          <w:sz w:val="28"/>
          <w:szCs w:val="28"/>
        </w:rPr>
        <w:t>Anche in questo caso, come nel precedente</w:t>
      </w:r>
      <w:r w:rsidR="00196481">
        <w:rPr>
          <w:iCs/>
          <w:sz w:val="28"/>
          <w:szCs w:val="28"/>
        </w:rPr>
        <w:t xml:space="preserve"> patristico</w:t>
      </w:r>
      <w:r>
        <w:rPr>
          <w:iCs/>
          <w:sz w:val="28"/>
          <w:szCs w:val="28"/>
        </w:rPr>
        <w:t xml:space="preserve">, quale spiegazione potrebbe trovare, se così non fosse, l’accoglienza del testo nel titolo sulla </w:t>
      </w:r>
      <w:r w:rsidRPr="00EA0478">
        <w:rPr>
          <w:i/>
          <w:iCs/>
          <w:sz w:val="28"/>
          <w:szCs w:val="28"/>
        </w:rPr>
        <w:t xml:space="preserve">Lex </w:t>
      </w:r>
      <w:proofErr w:type="spellStart"/>
      <w:r w:rsidRPr="00EA0478">
        <w:rPr>
          <w:i/>
          <w:iCs/>
          <w:sz w:val="28"/>
          <w:szCs w:val="28"/>
        </w:rPr>
        <w:t>Rhodia</w:t>
      </w:r>
      <w:proofErr w:type="spellEnd"/>
      <w:r>
        <w:rPr>
          <w:i/>
          <w:iCs/>
          <w:sz w:val="28"/>
          <w:szCs w:val="28"/>
        </w:rPr>
        <w:t xml:space="preserve"> </w:t>
      </w:r>
      <w:r>
        <w:rPr>
          <w:iCs/>
          <w:sz w:val="28"/>
          <w:szCs w:val="28"/>
        </w:rPr>
        <w:t xml:space="preserve">del Digesto e la enigmatica, ma inconfutabile, dichiarata provenienza dall’opera (?) di </w:t>
      </w:r>
      <w:proofErr w:type="spellStart"/>
      <w:r>
        <w:rPr>
          <w:iCs/>
          <w:sz w:val="28"/>
          <w:szCs w:val="28"/>
        </w:rPr>
        <w:t>Volusio</w:t>
      </w:r>
      <w:proofErr w:type="spellEnd"/>
      <w:r>
        <w:rPr>
          <w:iCs/>
          <w:sz w:val="28"/>
          <w:szCs w:val="28"/>
        </w:rPr>
        <w:t xml:space="preserve"> </w:t>
      </w:r>
      <w:proofErr w:type="spellStart"/>
      <w:r>
        <w:rPr>
          <w:iCs/>
          <w:sz w:val="28"/>
          <w:szCs w:val="28"/>
        </w:rPr>
        <w:t>Meciano</w:t>
      </w:r>
      <w:proofErr w:type="spellEnd"/>
      <w:r>
        <w:rPr>
          <w:iCs/>
          <w:sz w:val="28"/>
          <w:szCs w:val="28"/>
        </w:rPr>
        <w:t xml:space="preserve"> sulla </w:t>
      </w:r>
      <w:r>
        <w:rPr>
          <w:i/>
          <w:iCs/>
          <w:sz w:val="28"/>
          <w:szCs w:val="28"/>
        </w:rPr>
        <w:t xml:space="preserve">Lex </w:t>
      </w:r>
      <w:proofErr w:type="spellStart"/>
      <w:r>
        <w:rPr>
          <w:i/>
          <w:iCs/>
          <w:sz w:val="28"/>
          <w:szCs w:val="28"/>
        </w:rPr>
        <w:t>Rhodia</w:t>
      </w:r>
      <w:proofErr w:type="spellEnd"/>
      <w:r w:rsidRPr="00AC67A6">
        <w:rPr>
          <w:iCs/>
          <w:sz w:val="28"/>
          <w:szCs w:val="28"/>
        </w:rPr>
        <w:t>?</w:t>
      </w:r>
      <w:r>
        <w:rPr>
          <w:i/>
          <w:iCs/>
          <w:sz w:val="28"/>
          <w:szCs w:val="28"/>
        </w:rPr>
        <w:t xml:space="preserve"> </w:t>
      </w:r>
      <w:r>
        <w:rPr>
          <w:iCs/>
          <w:sz w:val="28"/>
          <w:szCs w:val="28"/>
        </w:rPr>
        <w:t xml:space="preserve"> E’ da tenere presente che </w:t>
      </w:r>
      <w:proofErr w:type="spellStart"/>
      <w:r>
        <w:rPr>
          <w:iCs/>
          <w:sz w:val="28"/>
          <w:szCs w:val="28"/>
        </w:rPr>
        <w:t>Meciano</w:t>
      </w:r>
      <w:proofErr w:type="spellEnd"/>
      <w:r>
        <w:rPr>
          <w:iCs/>
          <w:sz w:val="28"/>
          <w:szCs w:val="28"/>
        </w:rPr>
        <w:t>, oltre ad essere stato prefetto d’Egitto e avere scritto singolari opere di metrologia</w:t>
      </w:r>
      <w:r>
        <w:rPr>
          <w:rStyle w:val="Rimandonotaapidipagina"/>
          <w:iCs/>
          <w:sz w:val="28"/>
          <w:szCs w:val="28"/>
        </w:rPr>
        <w:footnoteReference w:id="14"/>
      </w:r>
      <w:r>
        <w:rPr>
          <w:iCs/>
          <w:sz w:val="28"/>
          <w:szCs w:val="28"/>
        </w:rPr>
        <w:t xml:space="preserve">, </w:t>
      </w:r>
      <w:r w:rsidR="009733CA">
        <w:rPr>
          <w:iCs/>
          <w:sz w:val="28"/>
          <w:szCs w:val="28"/>
        </w:rPr>
        <w:t xml:space="preserve">utili per giuristi e mercanti, </w:t>
      </w:r>
      <w:r>
        <w:rPr>
          <w:iCs/>
          <w:sz w:val="28"/>
          <w:szCs w:val="28"/>
        </w:rPr>
        <w:t xml:space="preserve">fu </w:t>
      </w:r>
      <w:proofErr w:type="spellStart"/>
      <w:r>
        <w:rPr>
          <w:i/>
          <w:iCs/>
          <w:sz w:val="28"/>
          <w:szCs w:val="28"/>
        </w:rPr>
        <w:t>praefectus</w:t>
      </w:r>
      <w:proofErr w:type="spellEnd"/>
      <w:r>
        <w:rPr>
          <w:i/>
          <w:iCs/>
          <w:sz w:val="28"/>
          <w:szCs w:val="28"/>
        </w:rPr>
        <w:t xml:space="preserve"> annonae</w:t>
      </w:r>
      <w:r>
        <w:rPr>
          <w:iCs/>
          <w:sz w:val="28"/>
          <w:szCs w:val="28"/>
        </w:rPr>
        <w:t>, carica profondamente coinvolta in faccende marittime</w:t>
      </w:r>
      <w:r>
        <w:rPr>
          <w:rStyle w:val="Rimandonotaapidipagina"/>
          <w:iCs/>
          <w:sz w:val="28"/>
          <w:szCs w:val="28"/>
        </w:rPr>
        <w:footnoteReference w:id="15"/>
      </w:r>
      <w:r>
        <w:rPr>
          <w:iCs/>
          <w:sz w:val="28"/>
          <w:szCs w:val="28"/>
        </w:rPr>
        <w:t>.</w:t>
      </w:r>
    </w:p>
    <w:p w:rsidR="00F744F2" w:rsidRDefault="00F744F2" w:rsidP="00F744F2">
      <w:pPr>
        <w:spacing w:after="0" w:line="360" w:lineRule="auto"/>
        <w:ind w:firstLine="567"/>
        <w:contextualSpacing/>
        <w:jc w:val="both"/>
        <w:rPr>
          <w:sz w:val="28"/>
          <w:szCs w:val="28"/>
        </w:rPr>
      </w:pPr>
      <w:r>
        <w:rPr>
          <w:sz w:val="28"/>
          <w:szCs w:val="28"/>
        </w:rPr>
        <w:t xml:space="preserve">Infine un’ultima, </w:t>
      </w:r>
      <w:r w:rsidR="006537F4">
        <w:rPr>
          <w:sz w:val="28"/>
          <w:szCs w:val="28"/>
        </w:rPr>
        <w:t>non marginale,</w:t>
      </w:r>
      <w:r>
        <w:rPr>
          <w:sz w:val="28"/>
          <w:szCs w:val="28"/>
        </w:rPr>
        <w:t xml:space="preserve"> testimonianza</w:t>
      </w:r>
      <w:r w:rsidRPr="0094092D">
        <w:rPr>
          <w:sz w:val="28"/>
          <w:szCs w:val="28"/>
        </w:rPr>
        <w:t xml:space="preserve"> </w:t>
      </w:r>
      <w:r>
        <w:rPr>
          <w:sz w:val="28"/>
          <w:szCs w:val="28"/>
        </w:rPr>
        <w:t xml:space="preserve">va tenuta in conto: l’epigrafe doganale di </w:t>
      </w:r>
      <w:proofErr w:type="spellStart"/>
      <w:r>
        <w:rPr>
          <w:sz w:val="28"/>
          <w:szCs w:val="28"/>
        </w:rPr>
        <w:t>Cauno</w:t>
      </w:r>
      <w:proofErr w:type="spellEnd"/>
      <w:r>
        <w:rPr>
          <w:sz w:val="28"/>
          <w:szCs w:val="28"/>
        </w:rPr>
        <w:t xml:space="preserve"> (</w:t>
      </w:r>
      <w:r w:rsidRPr="005A68C9">
        <w:rPr>
          <w:sz w:val="28"/>
          <w:szCs w:val="28"/>
          <w:highlight w:val="yellow"/>
        </w:rPr>
        <w:t xml:space="preserve">fig. </w:t>
      </w:r>
      <w:r w:rsidR="00EF00CD">
        <w:rPr>
          <w:sz w:val="28"/>
          <w:szCs w:val="28"/>
          <w:highlight w:val="yellow"/>
        </w:rPr>
        <w:t>5</w:t>
      </w:r>
      <w:r>
        <w:rPr>
          <w:sz w:val="28"/>
          <w:szCs w:val="28"/>
        </w:rPr>
        <w:t xml:space="preserve">), databile </w:t>
      </w:r>
      <w:r w:rsidRPr="00AF183C">
        <w:rPr>
          <w:sz w:val="28"/>
          <w:szCs w:val="28"/>
        </w:rPr>
        <w:t xml:space="preserve">al I sec. d.C., quando la cittadina della </w:t>
      </w:r>
      <w:proofErr w:type="spellStart"/>
      <w:r w:rsidRPr="00AF183C">
        <w:rPr>
          <w:i/>
          <w:sz w:val="28"/>
          <w:szCs w:val="28"/>
        </w:rPr>
        <w:t>Peraea</w:t>
      </w:r>
      <w:proofErr w:type="spellEnd"/>
      <w:r w:rsidRPr="00AF183C">
        <w:rPr>
          <w:sz w:val="28"/>
          <w:szCs w:val="28"/>
        </w:rPr>
        <w:t xml:space="preserve"> rodia, divenuta </w:t>
      </w:r>
      <w:proofErr w:type="spellStart"/>
      <w:r w:rsidRPr="00AF183C">
        <w:rPr>
          <w:i/>
          <w:sz w:val="28"/>
          <w:szCs w:val="28"/>
        </w:rPr>
        <w:t>civitas</w:t>
      </w:r>
      <w:proofErr w:type="spellEnd"/>
      <w:r>
        <w:rPr>
          <w:sz w:val="28"/>
          <w:szCs w:val="28"/>
        </w:rPr>
        <w:t xml:space="preserve"> </w:t>
      </w:r>
      <w:r w:rsidRPr="00AF183C">
        <w:rPr>
          <w:i/>
          <w:sz w:val="28"/>
          <w:szCs w:val="28"/>
        </w:rPr>
        <w:t>libera</w:t>
      </w:r>
      <w:r w:rsidRPr="00AF183C">
        <w:rPr>
          <w:sz w:val="28"/>
          <w:szCs w:val="28"/>
        </w:rPr>
        <w:t>, si era trovata n</w:t>
      </w:r>
      <w:r>
        <w:rPr>
          <w:sz w:val="28"/>
          <w:szCs w:val="28"/>
        </w:rPr>
        <w:t>ella</w:t>
      </w:r>
      <w:r w:rsidRPr="00AF183C">
        <w:rPr>
          <w:sz w:val="28"/>
          <w:szCs w:val="28"/>
        </w:rPr>
        <w:t xml:space="preserve"> </w:t>
      </w:r>
      <w:r>
        <w:rPr>
          <w:sz w:val="28"/>
          <w:szCs w:val="28"/>
        </w:rPr>
        <w:t>condizione d</w:t>
      </w:r>
      <w:r w:rsidRPr="00AF183C">
        <w:rPr>
          <w:sz w:val="28"/>
          <w:szCs w:val="28"/>
        </w:rPr>
        <w:t>i poter</w:t>
      </w:r>
      <w:r>
        <w:rPr>
          <w:sz w:val="28"/>
          <w:szCs w:val="28"/>
        </w:rPr>
        <w:t>e</w:t>
      </w:r>
      <w:r w:rsidRPr="00AF183C">
        <w:rPr>
          <w:sz w:val="28"/>
          <w:szCs w:val="28"/>
        </w:rPr>
        <w:t xml:space="preserve"> </w:t>
      </w:r>
      <w:r>
        <w:rPr>
          <w:sz w:val="28"/>
          <w:szCs w:val="28"/>
        </w:rPr>
        <w:t>riscu</w:t>
      </w:r>
      <w:r w:rsidRPr="00AF183C">
        <w:rPr>
          <w:sz w:val="28"/>
          <w:szCs w:val="28"/>
        </w:rPr>
        <w:t xml:space="preserve">otere </w:t>
      </w:r>
      <w:r>
        <w:rPr>
          <w:sz w:val="28"/>
          <w:szCs w:val="28"/>
        </w:rPr>
        <w:t>autonomamente d</w:t>
      </w:r>
      <w:r w:rsidRPr="00AF183C">
        <w:rPr>
          <w:sz w:val="28"/>
          <w:szCs w:val="28"/>
        </w:rPr>
        <w:t>azi doganali</w:t>
      </w:r>
      <w:r>
        <w:rPr>
          <w:sz w:val="28"/>
          <w:szCs w:val="28"/>
        </w:rPr>
        <w:t>, liberandosi dallo sfruttamento dei Rodii</w:t>
      </w:r>
      <w:r>
        <w:rPr>
          <w:rStyle w:val="Rimandonotaapidipagina"/>
          <w:sz w:val="28"/>
          <w:szCs w:val="28"/>
        </w:rPr>
        <w:footnoteReference w:id="16"/>
      </w:r>
      <w:r>
        <w:rPr>
          <w:sz w:val="28"/>
          <w:szCs w:val="28"/>
        </w:rPr>
        <w:t>.</w:t>
      </w:r>
    </w:p>
    <w:p w:rsidR="00F744F2" w:rsidRPr="00240AD4" w:rsidRDefault="006537F4" w:rsidP="00F744F2">
      <w:pPr>
        <w:spacing w:after="0" w:line="360" w:lineRule="auto"/>
        <w:ind w:firstLine="567"/>
        <w:contextualSpacing/>
        <w:jc w:val="both"/>
        <w:rPr>
          <w:sz w:val="28"/>
          <w:szCs w:val="28"/>
        </w:rPr>
      </w:pPr>
      <w:r>
        <w:rPr>
          <w:sz w:val="28"/>
          <w:szCs w:val="28"/>
        </w:rPr>
        <w:t>I</w:t>
      </w:r>
      <w:r w:rsidR="00F744F2" w:rsidRPr="00240AD4">
        <w:rPr>
          <w:sz w:val="28"/>
          <w:szCs w:val="28"/>
        </w:rPr>
        <w:t xml:space="preserve">n età ellenistica </w:t>
      </w:r>
      <w:proofErr w:type="spellStart"/>
      <w:r w:rsidR="00F744F2" w:rsidRPr="00240AD4">
        <w:rPr>
          <w:sz w:val="28"/>
          <w:szCs w:val="28"/>
        </w:rPr>
        <w:t>Cauno</w:t>
      </w:r>
      <w:proofErr w:type="spellEnd"/>
      <w:r w:rsidR="00F744F2" w:rsidRPr="00240AD4">
        <w:rPr>
          <w:sz w:val="28"/>
          <w:szCs w:val="28"/>
        </w:rPr>
        <w:t xml:space="preserve"> era stata acquistata dai Rodii con il versamento di una forte somma ai </w:t>
      </w:r>
      <w:proofErr w:type="spellStart"/>
      <w:r w:rsidR="00F744F2" w:rsidRPr="00240AD4">
        <w:rPr>
          <w:sz w:val="28"/>
          <w:szCs w:val="28"/>
        </w:rPr>
        <w:t>Tolomei</w:t>
      </w:r>
      <w:proofErr w:type="spellEnd"/>
      <w:r w:rsidR="00F744F2" w:rsidRPr="00240AD4">
        <w:rPr>
          <w:sz w:val="28"/>
          <w:szCs w:val="28"/>
        </w:rPr>
        <w:t xml:space="preserve"> e tale acquisto era stato determinato da motivi soprattutto economici, in quanto la cittadina era ubicata sulla terraferma</w:t>
      </w:r>
      <w:r w:rsidR="00082100">
        <w:rPr>
          <w:sz w:val="28"/>
          <w:szCs w:val="28"/>
        </w:rPr>
        <w:t xml:space="preserve"> asiatica</w:t>
      </w:r>
      <w:r w:rsidR="00F744F2" w:rsidRPr="00240AD4">
        <w:rPr>
          <w:sz w:val="28"/>
          <w:szCs w:val="28"/>
        </w:rPr>
        <w:t>, proprio di fronte a Rodi, a pochi chilometri di distanza, ed era così in grado di assicurare alla comunità rodia elevati introiti daziari</w:t>
      </w:r>
      <w:r w:rsidR="00F744F2">
        <w:rPr>
          <w:sz w:val="28"/>
          <w:szCs w:val="28"/>
        </w:rPr>
        <w:t xml:space="preserve">, così come </w:t>
      </w:r>
      <w:proofErr w:type="spellStart"/>
      <w:r w:rsidR="00F744F2">
        <w:rPr>
          <w:sz w:val="28"/>
          <w:szCs w:val="28"/>
        </w:rPr>
        <w:t>Stratonica</w:t>
      </w:r>
      <w:proofErr w:type="spellEnd"/>
      <w:r w:rsidR="00F744F2">
        <w:rPr>
          <w:sz w:val="28"/>
          <w:szCs w:val="28"/>
        </w:rPr>
        <w:t>, donata dai Seleucidi</w:t>
      </w:r>
      <w:r w:rsidR="00F744F2" w:rsidRPr="00240AD4">
        <w:rPr>
          <w:sz w:val="28"/>
          <w:szCs w:val="28"/>
        </w:rPr>
        <w:t>. E’ dunque assai</w:t>
      </w:r>
      <w:r w:rsidR="00082100">
        <w:rPr>
          <w:sz w:val="28"/>
          <w:szCs w:val="28"/>
        </w:rPr>
        <w:t xml:space="preserve"> probabile che nel regolamento (</w:t>
      </w:r>
      <w:proofErr w:type="spellStart"/>
      <w:r w:rsidR="00082100">
        <w:rPr>
          <w:sz w:val="28"/>
          <w:szCs w:val="28"/>
        </w:rPr>
        <w:t>ll.</w:t>
      </w:r>
      <w:proofErr w:type="spellEnd"/>
      <w:r w:rsidR="00082100">
        <w:rPr>
          <w:sz w:val="28"/>
          <w:szCs w:val="28"/>
        </w:rPr>
        <w:t xml:space="preserve"> E 18 – F 4), </w:t>
      </w:r>
      <w:r w:rsidR="00F744F2" w:rsidRPr="00240AD4">
        <w:rPr>
          <w:sz w:val="28"/>
          <w:szCs w:val="28"/>
        </w:rPr>
        <w:t xml:space="preserve">esentando dai dazi le mercanzie trasportate da imbarcazioni spinte in porto dalle tempeste, insieme ai </w:t>
      </w:r>
      <w:r w:rsidR="00F744F2" w:rsidRPr="00240AD4">
        <w:rPr>
          <w:sz w:val="28"/>
          <w:szCs w:val="28"/>
        </w:rPr>
        <w:lastRenderedPageBreak/>
        <w:t xml:space="preserve">materiali necessari per le riparazioni, si perpetuasse parte del contenuto originario dell’antica </w:t>
      </w:r>
      <w:r w:rsidR="00F744F2" w:rsidRPr="00240AD4">
        <w:rPr>
          <w:i/>
          <w:sz w:val="28"/>
          <w:szCs w:val="28"/>
        </w:rPr>
        <w:t>Lex</w:t>
      </w:r>
      <w:r w:rsidR="00F744F2" w:rsidRPr="00240AD4">
        <w:rPr>
          <w:sz w:val="28"/>
          <w:szCs w:val="28"/>
        </w:rPr>
        <w:t xml:space="preserve"> applicata nell’isola di Rodi in età ellenistica, la</w:t>
      </w:r>
      <w:r w:rsidR="00F744F2" w:rsidRPr="00240AD4">
        <w:rPr>
          <w:i/>
          <w:sz w:val="28"/>
          <w:szCs w:val="28"/>
        </w:rPr>
        <w:t xml:space="preserve"> </w:t>
      </w:r>
      <w:proofErr w:type="spellStart"/>
      <w:r w:rsidR="00F744F2" w:rsidRPr="00240AD4">
        <w:rPr>
          <w:i/>
          <w:sz w:val="28"/>
          <w:szCs w:val="28"/>
        </w:rPr>
        <w:t>Rhodia</w:t>
      </w:r>
      <w:proofErr w:type="spellEnd"/>
      <w:r w:rsidR="00F744F2" w:rsidRPr="00240AD4">
        <w:rPr>
          <w:i/>
          <w:sz w:val="28"/>
          <w:szCs w:val="28"/>
        </w:rPr>
        <w:t xml:space="preserve"> </w:t>
      </w:r>
      <w:r w:rsidR="00F744F2" w:rsidRPr="00240AD4">
        <w:rPr>
          <w:sz w:val="28"/>
          <w:szCs w:val="28"/>
        </w:rPr>
        <w:t>appunto</w:t>
      </w:r>
      <w:r w:rsidR="00F744F2">
        <w:rPr>
          <w:i/>
          <w:sz w:val="28"/>
          <w:szCs w:val="28"/>
        </w:rPr>
        <w:t xml:space="preserve">, </w:t>
      </w:r>
      <w:r w:rsidR="00F744F2">
        <w:rPr>
          <w:sz w:val="28"/>
          <w:szCs w:val="28"/>
        </w:rPr>
        <w:t>e l’</w:t>
      </w:r>
      <w:r w:rsidR="00F744F2" w:rsidRPr="00240AD4">
        <w:rPr>
          <w:sz w:val="28"/>
          <w:szCs w:val="28"/>
        </w:rPr>
        <w:t>iscrizione in al</w:t>
      </w:r>
      <w:r w:rsidR="00F744F2">
        <w:rPr>
          <w:sz w:val="28"/>
          <w:szCs w:val="28"/>
        </w:rPr>
        <w:t>cuni</w:t>
      </w:r>
      <w:r w:rsidR="00F744F2" w:rsidRPr="00240AD4">
        <w:rPr>
          <w:sz w:val="28"/>
          <w:szCs w:val="28"/>
        </w:rPr>
        <w:t xml:space="preserve"> p</w:t>
      </w:r>
      <w:r w:rsidR="00F744F2">
        <w:rPr>
          <w:sz w:val="28"/>
          <w:szCs w:val="28"/>
        </w:rPr>
        <w:t>un</w:t>
      </w:r>
      <w:r w:rsidR="00F744F2" w:rsidRPr="00240AD4">
        <w:rPr>
          <w:sz w:val="28"/>
          <w:szCs w:val="28"/>
        </w:rPr>
        <w:t xml:space="preserve">ti </w:t>
      </w:r>
      <w:r w:rsidR="00726B35">
        <w:rPr>
          <w:sz w:val="28"/>
          <w:szCs w:val="28"/>
        </w:rPr>
        <w:t xml:space="preserve">infatti </w:t>
      </w:r>
      <w:r w:rsidR="00F744F2" w:rsidRPr="00240AD4">
        <w:rPr>
          <w:sz w:val="28"/>
          <w:szCs w:val="28"/>
        </w:rPr>
        <w:t>si ricollegava ad un preesistente</w:t>
      </w:r>
      <w:r w:rsidR="00F744F2">
        <w:rPr>
          <w:sz w:val="28"/>
          <w:szCs w:val="28"/>
        </w:rPr>
        <w:t xml:space="preserve"> </w:t>
      </w:r>
      <w:proofErr w:type="spellStart"/>
      <w:r w:rsidR="00F744F2" w:rsidRPr="00240AD4">
        <w:rPr>
          <w:i/>
          <w:sz w:val="28"/>
          <w:szCs w:val="28"/>
        </w:rPr>
        <w:t>dèmosionikòs</w:t>
      </w:r>
      <w:proofErr w:type="spellEnd"/>
      <w:r w:rsidR="00F744F2" w:rsidRPr="00240AD4">
        <w:rPr>
          <w:i/>
          <w:sz w:val="28"/>
          <w:szCs w:val="28"/>
        </w:rPr>
        <w:t xml:space="preserve"> </w:t>
      </w:r>
      <w:proofErr w:type="spellStart"/>
      <w:r w:rsidR="00F744F2" w:rsidRPr="00240AD4">
        <w:rPr>
          <w:i/>
          <w:sz w:val="28"/>
          <w:szCs w:val="28"/>
        </w:rPr>
        <w:t>nómos</w:t>
      </w:r>
      <w:proofErr w:type="spellEnd"/>
      <w:r w:rsidR="00F744F2">
        <w:rPr>
          <w:sz w:val="28"/>
          <w:szCs w:val="28"/>
        </w:rPr>
        <w:t>.</w:t>
      </w:r>
    </w:p>
    <w:p w:rsidR="00F744F2" w:rsidRPr="00855F10" w:rsidRDefault="00F744F2" w:rsidP="00F744F2">
      <w:pPr>
        <w:spacing w:after="0" w:line="360" w:lineRule="auto"/>
        <w:ind w:firstLine="567"/>
        <w:contextualSpacing/>
        <w:jc w:val="both"/>
        <w:rPr>
          <w:sz w:val="28"/>
          <w:szCs w:val="28"/>
        </w:rPr>
      </w:pPr>
      <w:r>
        <w:rPr>
          <w:sz w:val="28"/>
          <w:szCs w:val="28"/>
        </w:rPr>
        <w:t xml:space="preserve">Tale è anche l’opinione di Giovanna Merola, che non condivide però la congettura di Manfredini che essa possa essere stata recepita in età classica in una </w:t>
      </w:r>
      <w:proofErr w:type="spellStart"/>
      <w:r>
        <w:rPr>
          <w:i/>
          <w:sz w:val="28"/>
          <w:szCs w:val="28"/>
        </w:rPr>
        <w:t>lex</w:t>
      </w:r>
      <w:proofErr w:type="spellEnd"/>
      <w:r>
        <w:rPr>
          <w:i/>
          <w:sz w:val="28"/>
          <w:szCs w:val="28"/>
        </w:rPr>
        <w:t xml:space="preserve"> </w:t>
      </w:r>
      <w:proofErr w:type="spellStart"/>
      <w:r>
        <w:rPr>
          <w:i/>
          <w:sz w:val="28"/>
          <w:szCs w:val="28"/>
        </w:rPr>
        <w:t>collegii</w:t>
      </w:r>
      <w:proofErr w:type="spellEnd"/>
      <w:r>
        <w:rPr>
          <w:rStyle w:val="Rimandonotaapidipagina"/>
          <w:sz w:val="28"/>
          <w:szCs w:val="28"/>
        </w:rPr>
        <w:footnoteReference w:id="17"/>
      </w:r>
      <w:r>
        <w:rPr>
          <w:sz w:val="28"/>
          <w:szCs w:val="28"/>
        </w:rPr>
        <w:t xml:space="preserve">, sia perché si scontra, afferma la Merola, “con quanto sappiamo della natura della </w:t>
      </w:r>
      <w:proofErr w:type="spellStart"/>
      <w:r>
        <w:rPr>
          <w:i/>
          <w:sz w:val="28"/>
          <w:szCs w:val="28"/>
        </w:rPr>
        <w:t>lex</w:t>
      </w:r>
      <w:proofErr w:type="spellEnd"/>
      <w:r>
        <w:rPr>
          <w:i/>
          <w:sz w:val="28"/>
          <w:szCs w:val="28"/>
        </w:rPr>
        <w:t xml:space="preserve"> </w:t>
      </w:r>
      <w:proofErr w:type="spellStart"/>
      <w:r>
        <w:rPr>
          <w:i/>
          <w:sz w:val="28"/>
          <w:szCs w:val="28"/>
        </w:rPr>
        <w:t>collegii</w:t>
      </w:r>
      <w:proofErr w:type="spellEnd"/>
      <w:r>
        <w:rPr>
          <w:sz w:val="28"/>
          <w:szCs w:val="28"/>
        </w:rPr>
        <w:t xml:space="preserve">, sia con l’organizzazione dei </w:t>
      </w:r>
      <w:proofErr w:type="spellStart"/>
      <w:r>
        <w:rPr>
          <w:i/>
          <w:sz w:val="28"/>
          <w:szCs w:val="28"/>
        </w:rPr>
        <w:t>navicularii</w:t>
      </w:r>
      <w:proofErr w:type="spellEnd"/>
      <w:r>
        <w:rPr>
          <w:sz w:val="28"/>
          <w:szCs w:val="28"/>
        </w:rPr>
        <w:t>”</w:t>
      </w:r>
      <w:r>
        <w:rPr>
          <w:rStyle w:val="Rimandonotaapidipagina"/>
          <w:sz w:val="28"/>
          <w:szCs w:val="28"/>
        </w:rPr>
        <w:footnoteReference w:id="18"/>
      </w:r>
      <w:r>
        <w:rPr>
          <w:sz w:val="28"/>
          <w:szCs w:val="28"/>
        </w:rPr>
        <w:t xml:space="preserve">. Sembra in generale che la </w:t>
      </w:r>
      <w:proofErr w:type="spellStart"/>
      <w:r>
        <w:rPr>
          <w:i/>
          <w:sz w:val="28"/>
          <w:szCs w:val="28"/>
        </w:rPr>
        <w:t>lex</w:t>
      </w:r>
      <w:proofErr w:type="spellEnd"/>
      <w:r>
        <w:rPr>
          <w:i/>
          <w:sz w:val="28"/>
          <w:szCs w:val="28"/>
        </w:rPr>
        <w:t xml:space="preserve"> </w:t>
      </w:r>
      <w:proofErr w:type="spellStart"/>
      <w:r>
        <w:rPr>
          <w:i/>
          <w:sz w:val="28"/>
          <w:szCs w:val="28"/>
        </w:rPr>
        <w:t>collegii</w:t>
      </w:r>
      <w:proofErr w:type="spellEnd"/>
      <w:r>
        <w:rPr>
          <w:i/>
          <w:sz w:val="28"/>
          <w:szCs w:val="28"/>
        </w:rPr>
        <w:t xml:space="preserve"> </w:t>
      </w:r>
      <w:r>
        <w:rPr>
          <w:sz w:val="28"/>
          <w:szCs w:val="28"/>
        </w:rPr>
        <w:t>sia stata “uno statuto ad uso interno”, riferibile “sempre e comunque ad associazioni locali”</w:t>
      </w:r>
      <w:r>
        <w:rPr>
          <w:rStyle w:val="Rimandonotaapidipagina"/>
          <w:sz w:val="28"/>
          <w:szCs w:val="28"/>
        </w:rPr>
        <w:footnoteReference w:id="19"/>
      </w:r>
      <w:r>
        <w:rPr>
          <w:sz w:val="28"/>
          <w:szCs w:val="28"/>
        </w:rPr>
        <w:t xml:space="preserve">. </w:t>
      </w:r>
    </w:p>
    <w:p w:rsidR="00F744F2" w:rsidRDefault="00F744F2" w:rsidP="00F744F2">
      <w:pPr>
        <w:spacing w:after="0" w:line="360" w:lineRule="auto"/>
        <w:ind w:firstLine="567"/>
        <w:jc w:val="both"/>
        <w:rPr>
          <w:sz w:val="28"/>
          <w:szCs w:val="28"/>
        </w:rPr>
      </w:pPr>
      <w:r w:rsidRPr="00D76CBB">
        <w:rPr>
          <w:sz w:val="28"/>
          <w:szCs w:val="28"/>
        </w:rPr>
        <w:t>Se però è fondata, come ritiene</w:t>
      </w:r>
      <w:r>
        <w:rPr>
          <w:sz w:val="28"/>
          <w:szCs w:val="28"/>
        </w:rPr>
        <w:t xml:space="preserve"> </w:t>
      </w:r>
      <w:r w:rsidRPr="00D76CBB">
        <w:rPr>
          <w:sz w:val="28"/>
          <w:szCs w:val="28"/>
        </w:rPr>
        <w:t>la prevalente dottrina</w:t>
      </w:r>
      <w:r>
        <w:rPr>
          <w:sz w:val="28"/>
          <w:szCs w:val="28"/>
        </w:rPr>
        <w:t>,</w:t>
      </w:r>
      <w:r w:rsidRPr="00D76CBB">
        <w:rPr>
          <w:sz w:val="28"/>
          <w:szCs w:val="28"/>
        </w:rPr>
        <w:t xml:space="preserve"> </w:t>
      </w:r>
      <w:r>
        <w:rPr>
          <w:sz w:val="28"/>
          <w:szCs w:val="28"/>
        </w:rPr>
        <w:t>l’</w:t>
      </w:r>
      <w:r w:rsidRPr="00D76CBB">
        <w:rPr>
          <w:sz w:val="28"/>
          <w:szCs w:val="28"/>
        </w:rPr>
        <w:t>identificazione</w:t>
      </w:r>
      <w:r w:rsidR="00097406">
        <w:rPr>
          <w:sz w:val="28"/>
          <w:szCs w:val="28"/>
        </w:rPr>
        <w:t>,</w:t>
      </w:r>
      <w:r w:rsidRPr="00D76CBB">
        <w:rPr>
          <w:sz w:val="28"/>
          <w:szCs w:val="28"/>
        </w:rPr>
        <w:t xml:space="preserve"> </w:t>
      </w:r>
      <w:r w:rsidR="00097406" w:rsidRPr="00D76CBB">
        <w:rPr>
          <w:sz w:val="28"/>
          <w:szCs w:val="28"/>
        </w:rPr>
        <w:t>nella frase finale</w:t>
      </w:r>
      <w:r w:rsidR="00097406">
        <w:rPr>
          <w:sz w:val="28"/>
          <w:szCs w:val="28"/>
        </w:rPr>
        <w:t xml:space="preserve"> di D. 1</w:t>
      </w:r>
      <w:r w:rsidR="00097406" w:rsidRPr="00D76CBB">
        <w:rPr>
          <w:sz w:val="28"/>
          <w:szCs w:val="28"/>
        </w:rPr>
        <w:t>4,</w:t>
      </w:r>
      <w:r w:rsidR="00097406">
        <w:rPr>
          <w:sz w:val="28"/>
          <w:szCs w:val="28"/>
        </w:rPr>
        <w:t xml:space="preserve"> </w:t>
      </w:r>
      <w:r w:rsidR="00097406" w:rsidRPr="00D76CBB">
        <w:rPr>
          <w:sz w:val="28"/>
          <w:szCs w:val="28"/>
        </w:rPr>
        <w:t>2,</w:t>
      </w:r>
      <w:r w:rsidR="00097406">
        <w:rPr>
          <w:sz w:val="28"/>
          <w:szCs w:val="28"/>
        </w:rPr>
        <w:t xml:space="preserve"> </w:t>
      </w:r>
      <w:r w:rsidR="00097406" w:rsidRPr="00D76CBB">
        <w:rPr>
          <w:sz w:val="28"/>
          <w:szCs w:val="28"/>
        </w:rPr>
        <w:t>9</w:t>
      </w:r>
      <w:r w:rsidR="00097406">
        <w:rPr>
          <w:sz w:val="28"/>
          <w:szCs w:val="28"/>
        </w:rPr>
        <w:t xml:space="preserve">, </w:t>
      </w:r>
      <w:r>
        <w:rPr>
          <w:sz w:val="28"/>
          <w:szCs w:val="28"/>
        </w:rPr>
        <w:t>dell’</w:t>
      </w:r>
      <w:r w:rsidRPr="00D76CBB">
        <w:rPr>
          <w:sz w:val="28"/>
          <w:szCs w:val="28"/>
        </w:rPr>
        <w:t xml:space="preserve">Augusto con </w:t>
      </w:r>
      <w:r>
        <w:rPr>
          <w:sz w:val="28"/>
          <w:szCs w:val="28"/>
        </w:rPr>
        <w:t>l’</w:t>
      </w:r>
      <w:r w:rsidRPr="00D76CBB">
        <w:rPr>
          <w:sz w:val="28"/>
          <w:szCs w:val="28"/>
        </w:rPr>
        <w:t xml:space="preserve">imperatore Ottaviano, in coerenza </w:t>
      </w:r>
      <w:r>
        <w:rPr>
          <w:sz w:val="28"/>
          <w:szCs w:val="28"/>
        </w:rPr>
        <w:t>con</w:t>
      </w:r>
      <w:r w:rsidRPr="00D76CBB">
        <w:rPr>
          <w:sz w:val="28"/>
          <w:szCs w:val="28"/>
        </w:rPr>
        <w:t xml:space="preserve"> le notizie</w:t>
      </w:r>
      <w:r>
        <w:rPr>
          <w:sz w:val="28"/>
          <w:szCs w:val="28"/>
        </w:rPr>
        <w:t xml:space="preserve"> </w:t>
      </w:r>
      <w:r w:rsidRPr="00D76CBB">
        <w:rPr>
          <w:sz w:val="28"/>
          <w:szCs w:val="28"/>
        </w:rPr>
        <w:t>t</w:t>
      </w:r>
      <w:r>
        <w:rPr>
          <w:sz w:val="28"/>
          <w:szCs w:val="28"/>
        </w:rPr>
        <w:t>r</w:t>
      </w:r>
      <w:r w:rsidRPr="00D76CBB">
        <w:rPr>
          <w:sz w:val="28"/>
          <w:szCs w:val="28"/>
        </w:rPr>
        <w:t xml:space="preserve">amandate di omaggi </w:t>
      </w:r>
      <w:r>
        <w:rPr>
          <w:sz w:val="28"/>
          <w:szCs w:val="28"/>
        </w:rPr>
        <w:t>t</w:t>
      </w:r>
      <w:r w:rsidRPr="00D76CBB">
        <w:rPr>
          <w:sz w:val="28"/>
          <w:szCs w:val="28"/>
        </w:rPr>
        <w:t>ributatigli da tutti i naviganti</w:t>
      </w:r>
      <w:r>
        <w:rPr>
          <w:rStyle w:val="Rimandonotaapidipagina"/>
          <w:sz w:val="28"/>
          <w:szCs w:val="28"/>
        </w:rPr>
        <w:footnoteReference w:id="20"/>
      </w:r>
      <w:r w:rsidRPr="00D76CBB">
        <w:rPr>
          <w:sz w:val="28"/>
          <w:szCs w:val="28"/>
        </w:rPr>
        <w:t>, appare p</w:t>
      </w:r>
      <w:r>
        <w:rPr>
          <w:sz w:val="28"/>
          <w:szCs w:val="28"/>
        </w:rPr>
        <w:t>ossi</w:t>
      </w:r>
      <w:r w:rsidRPr="00D76CBB">
        <w:rPr>
          <w:sz w:val="28"/>
          <w:szCs w:val="28"/>
        </w:rPr>
        <w:t xml:space="preserve">bile </w:t>
      </w:r>
      <w:r>
        <w:rPr>
          <w:sz w:val="28"/>
          <w:szCs w:val="28"/>
        </w:rPr>
        <w:t>riferi</w:t>
      </w:r>
      <w:r w:rsidRPr="00D76CBB">
        <w:rPr>
          <w:sz w:val="28"/>
          <w:szCs w:val="28"/>
        </w:rPr>
        <w:t xml:space="preserve">re a lui </w:t>
      </w:r>
      <w:r>
        <w:rPr>
          <w:sz w:val="28"/>
          <w:szCs w:val="28"/>
        </w:rPr>
        <w:t>l’</w:t>
      </w:r>
      <w:r w:rsidRPr="00D76CBB">
        <w:rPr>
          <w:sz w:val="28"/>
          <w:szCs w:val="28"/>
        </w:rPr>
        <w:t>accoglimento di un principio favorevole a coloro</w:t>
      </w:r>
      <w:r>
        <w:rPr>
          <w:sz w:val="28"/>
          <w:szCs w:val="28"/>
        </w:rPr>
        <w:t xml:space="preserve"> </w:t>
      </w:r>
      <w:r w:rsidRPr="00D76CBB">
        <w:rPr>
          <w:sz w:val="28"/>
          <w:szCs w:val="28"/>
        </w:rPr>
        <w:t>che correvano rischi sul mare</w:t>
      </w:r>
      <w:r>
        <w:rPr>
          <w:sz w:val="28"/>
          <w:szCs w:val="28"/>
        </w:rPr>
        <w:t xml:space="preserve"> </w:t>
      </w:r>
      <w:r w:rsidRPr="00D76CBB">
        <w:rPr>
          <w:sz w:val="28"/>
          <w:szCs w:val="28"/>
        </w:rPr>
        <w:t>e sta</w:t>
      </w:r>
      <w:r>
        <w:rPr>
          <w:sz w:val="28"/>
          <w:szCs w:val="28"/>
        </w:rPr>
        <w:t>va</w:t>
      </w:r>
      <w:r w:rsidRPr="00D76CBB">
        <w:rPr>
          <w:sz w:val="28"/>
          <w:szCs w:val="28"/>
        </w:rPr>
        <w:t>no insieme</w:t>
      </w:r>
      <w:r>
        <w:rPr>
          <w:sz w:val="28"/>
          <w:szCs w:val="28"/>
        </w:rPr>
        <w:t xml:space="preserve"> per ragioni di mercatura, auto</w:t>
      </w:r>
      <w:r w:rsidRPr="00D76CBB">
        <w:rPr>
          <w:sz w:val="28"/>
          <w:szCs w:val="28"/>
        </w:rPr>
        <w:t>r</w:t>
      </w:r>
      <w:r>
        <w:rPr>
          <w:sz w:val="28"/>
          <w:szCs w:val="28"/>
        </w:rPr>
        <w:t>izzato tr</w:t>
      </w:r>
      <w:r w:rsidRPr="00D76CBB">
        <w:rPr>
          <w:sz w:val="28"/>
          <w:szCs w:val="28"/>
        </w:rPr>
        <w:t>amite</w:t>
      </w:r>
      <w:r>
        <w:rPr>
          <w:sz w:val="28"/>
          <w:szCs w:val="28"/>
        </w:rPr>
        <w:t xml:space="preserve"> </w:t>
      </w:r>
      <w:r w:rsidRPr="00D76CBB">
        <w:rPr>
          <w:sz w:val="28"/>
          <w:szCs w:val="28"/>
        </w:rPr>
        <w:t>un senatocon</w:t>
      </w:r>
      <w:r>
        <w:rPr>
          <w:sz w:val="28"/>
          <w:szCs w:val="28"/>
        </w:rPr>
        <w:t>sulto su proposta del principe</w:t>
      </w:r>
      <w:r>
        <w:rPr>
          <w:rStyle w:val="Rimandonotaapidipagina"/>
          <w:sz w:val="28"/>
          <w:szCs w:val="28"/>
        </w:rPr>
        <w:footnoteReference w:id="21"/>
      </w:r>
      <w:r>
        <w:rPr>
          <w:sz w:val="28"/>
          <w:szCs w:val="28"/>
        </w:rPr>
        <w:t>,</w:t>
      </w:r>
      <w:r w:rsidRPr="00D76CBB">
        <w:rPr>
          <w:sz w:val="28"/>
          <w:szCs w:val="28"/>
        </w:rPr>
        <w:t xml:space="preserve"> valido come legge</w:t>
      </w:r>
      <w:r>
        <w:rPr>
          <w:sz w:val="28"/>
          <w:szCs w:val="28"/>
        </w:rPr>
        <w:t xml:space="preserve"> speciale, in conformità all’</w:t>
      </w:r>
      <w:r w:rsidRPr="00D76CBB">
        <w:rPr>
          <w:sz w:val="28"/>
          <w:szCs w:val="28"/>
        </w:rPr>
        <w:t>autonomia normativa delle corporazioni, ma</w:t>
      </w:r>
      <w:r>
        <w:rPr>
          <w:sz w:val="28"/>
          <w:szCs w:val="28"/>
        </w:rPr>
        <w:t xml:space="preserve"> </w:t>
      </w:r>
      <w:r w:rsidRPr="00D76CBB">
        <w:rPr>
          <w:sz w:val="28"/>
          <w:szCs w:val="28"/>
        </w:rPr>
        <w:t>subordinato alla legge generale. Così appunto dispose Ottaviano Augusto</w:t>
      </w:r>
      <w:r>
        <w:rPr>
          <w:sz w:val="28"/>
          <w:szCs w:val="28"/>
        </w:rPr>
        <w:t xml:space="preserve"> </w:t>
      </w:r>
      <w:r w:rsidRPr="00D76CBB">
        <w:rPr>
          <w:sz w:val="28"/>
          <w:szCs w:val="28"/>
        </w:rPr>
        <w:t xml:space="preserve">nella disciplina </w:t>
      </w:r>
      <w:r>
        <w:rPr>
          <w:sz w:val="28"/>
          <w:szCs w:val="28"/>
        </w:rPr>
        <w:t>del fenomeno associativo nell</w:t>
      </w:r>
      <w:r w:rsidRPr="00D76CBB">
        <w:rPr>
          <w:sz w:val="28"/>
          <w:szCs w:val="28"/>
        </w:rPr>
        <w:t xml:space="preserve">a </w:t>
      </w:r>
      <w:proofErr w:type="spellStart"/>
      <w:r w:rsidRPr="00D534C9">
        <w:rPr>
          <w:i/>
          <w:sz w:val="28"/>
          <w:szCs w:val="28"/>
        </w:rPr>
        <w:t>lex</w:t>
      </w:r>
      <w:proofErr w:type="spellEnd"/>
      <w:r w:rsidRPr="00D534C9">
        <w:rPr>
          <w:i/>
          <w:sz w:val="28"/>
          <w:szCs w:val="28"/>
        </w:rPr>
        <w:t xml:space="preserve"> Iulia de </w:t>
      </w:r>
      <w:proofErr w:type="spellStart"/>
      <w:r w:rsidRPr="00D534C9">
        <w:rPr>
          <w:i/>
          <w:sz w:val="28"/>
          <w:szCs w:val="28"/>
        </w:rPr>
        <w:t>collegiis</w:t>
      </w:r>
      <w:proofErr w:type="spellEnd"/>
      <w:r w:rsidRPr="00D534C9">
        <w:rPr>
          <w:rStyle w:val="Rimandonotaapidipagina"/>
          <w:sz w:val="28"/>
          <w:szCs w:val="28"/>
        </w:rPr>
        <w:footnoteReference w:id="22"/>
      </w:r>
      <w:r w:rsidRPr="00D76CBB">
        <w:rPr>
          <w:sz w:val="28"/>
          <w:szCs w:val="28"/>
        </w:rPr>
        <w:t xml:space="preserve">. </w:t>
      </w:r>
    </w:p>
    <w:p w:rsidR="00F744F2" w:rsidRDefault="00F744F2" w:rsidP="00F744F2">
      <w:pPr>
        <w:spacing w:after="0" w:line="360" w:lineRule="auto"/>
        <w:ind w:firstLine="567"/>
        <w:jc w:val="both"/>
        <w:rPr>
          <w:sz w:val="28"/>
          <w:szCs w:val="28"/>
        </w:rPr>
      </w:pPr>
      <w:r w:rsidRPr="00D76CBB">
        <w:rPr>
          <w:sz w:val="28"/>
          <w:szCs w:val="28"/>
        </w:rPr>
        <w:t xml:space="preserve">Nel presunto regolamento marittimo </w:t>
      </w:r>
      <w:r>
        <w:rPr>
          <w:sz w:val="28"/>
          <w:szCs w:val="28"/>
        </w:rPr>
        <w:t xml:space="preserve">comunque </w:t>
      </w:r>
      <w:r w:rsidRPr="00D76CBB">
        <w:rPr>
          <w:sz w:val="28"/>
          <w:szCs w:val="28"/>
        </w:rPr>
        <w:t xml:space="preserve">le disposizioni comprese sarebbero state certo non </w:t>
      </w:r>
      <w:r w:rsidR="00097406">
        <w:rPr>
          <w:sz w:val="28"/>
          <w:szCs w:val="28"/>
        </w:rPr>
        <w:t>a</w:t>
      </w:r>
      <w:r w:rsidRPr="00D76CBB">
        <w:rPr>
          <w:sz w:val="28"/>
          <w:szCs w:val="28"/>
        </w:rPr>
        <w:t xml:space="preserve"> danno </w:t>
      </w:r>
      <w:r w:rsidR="00097406">
        <w:rPr>
          <w:sz w:val="28"/>
          <w:szCs w:val="28"/>
        </w:rPr>
        <w:t>de</w:t>
      </w:r>
      <w:r w:rsidRPr="00D76CBB">
        <w:rPr>
          <w:sz w:val="28"/>
          <w:szCs w:val="28"/>
        </w:rPr>
        <w:t>i membri</w:t>
      </w:r>
      <w:r>
        <w:rPr>
          <w:sz w:val="28"/>
          <w:szCs w:val="28"/>
        </w:rPr>
        <w:t xml:space="preserve"> </w:t>
      </w:r>
      <w:r w:rsidRPr="00D76CBB">
        <w:rPr>
          <w:sz w:val="28"/>
          <w:szCs w:val="28"/>
        </w:rPr>
        <w:t>della corporazione e ciò indu</w:t>
      </w:r>
      <w:r>
        <w:rPr>
          <w:sz w:val="28"/>
          <w:szCs w:val="28"/>
        </w:rPr>
        <w:t>ce a ritenere che la soluzione del caso proposto sia stata infine favorevole al naufrago che si appellava al principe, escludendo il sequestro e l’</w:t>
      </w:r>
      <w:r w:rsidRPr="00D76CBB">
        <w:rPr>
          <w:sz w:val="28"/>
          <w:szCs w:val="28"/>
        </w:rPr>
        <w:t xml:space="preserve">obbligo al pagamento </w:t>
      </w:r>
      <w:r>
        <w:rPr>
          <w:sz w:val="28"/>
          <w:szCs w:val="28"/>
        </w:rPr>
        <w:t>dei dazi per le merci comunque approdate</w:t>
      </w:r>
      <w:r>
        <w:rPr>
          <w:rStyle w:val="Rimandonotaapidipagina"/>
          <w:sz w:val="28"/>
          <w:szCs w:val="28"/>
        </w:rPr>
        <w:footnoteReference w:id="23"/>
      </w:r>
      <w:r>
        <w:rPr>
          <w:sz w:val="28"/>
          <w:szCs w:val="28"/>
        </w:rPr>
        <w:t>.</w:t>
      </w:r>
    </w:p>
    <w:p w:rsidR="005379EB" w:rsidRDefault="00F744F2" w:rsidP="006537F4">
      <w:pPr>
        <w:spacing w:after="0" w:line="360" w:lineRule="auto"/>
        <w:ind w:firstLine="567"/>
        <w:jc w:val="both"/>
        <w:rPr>
          <w:sz w:val="28"/>
          <w:szCs w:val="28"/>
        </w:rPr>
      </w:pPr>
      <w:r>
        <w:rPr>
          <w:sz w:val="28"/>
          <w:szCs w:val="28"/>
        </w:rPr>
        <w:lastRenderedPageBreak/>
        <w:t xml:space="preserve">Sia che la </w:t>
      </w:r>
      <w:r w:rsidRPr="002E7486">
        <w:rPr>
          <w:i/>
          <w:sz w:val="28"/>
          <w:szCs w:val="28"/>
        </w:rPr>
        <w:t xml:space="preserve">Lex </w:t>
      </w:r>
      <w:proofErr w:type="spellStart"/>
      <w:r w:rsidRPr="002E7486">
        <w:rPr>
          <w:i/>
          <w:sz w:val="28"/>
          <w:szCs w:val="28"/>
        </w:rPr>
        <w:t>Rhodia</w:t>
      </w:r>
      <w:proofErr w:type="spellEnd"/>
      <w:r>
        <w:rPr>
          <w:sz w:val="28"/>
          <w:szCs w:val="28"/>
        </w:rPr>
        <w:t xml:space="preserve"> fosse stata realmente tra</w:t>
      </w:r>
      <w:r w:rsidRPr="00D76CBB">
        <w:rPr>
          <w:sz w:val="28"/>
          <w:szCs w:val="28"/>
        </w:rPr>
        <w:t>sfusa</w:t>
      </w:r>
      <w:r w:rsidR="00097406">
        <w:rPr>
          <w:sz w:val="28"/>
          <w:szCs w:val="28"/>
        </w:rPr>
        <w:t>,</w:t>
      </w:r>
      <w:r w:rsidRPr="00D76CBB">
        <w:rPr>
          <w:sz w:val="28"/>
          <w:szCs w:val="28"/>
        </w:rPr>
        <w:t xml:space="preserve"> </w:t>
      </w:r>
      <w:r w:rsidR="00097406">
        <w:rPr>
          <w:sz w:val="28"/>
          <w:szCs w:val="28"/>
        </w:rPr>
        <w:t xml:space="preserve">o meno, </w:t>
      </w:r>
      <w:r w:rsidRPr="00D76CBB">
        <w:rPr>
          <w:sz w:val="28"/>
          <w:szCs w:val="28"/>
        </w:rPr>
        <w:t xml:space="preserve">in una </w:t>
      </w:r>
      <w:proofErr w:type="spellStart"/>
      <w:r w:rsidRPr="002E7486">
        <w:rPr>
          <w:i/>
          <w:sz w:val="28"/>
          <w:szCs w:val="28"/>
        </w:rPr>
        <w:t>lex</w:t>
      </w:r>
      <w:proofErr w:type="spellEnd"/>
      <w:r w:rsidRPr="002E7486">
        <w:rPr>
          <w:i/>
          <w:sz w:val="28"/>
          <w:szCs w:val="28"/>
        </w:rPr>
        <w:t xml:space="preserve"> </w:t>
      </w:r>
      <w:proofErr w:type="spellStart"/>
      <w:r w:rsidRPr="002E7486">
        <w:rPr>
          <w:i/>
          <w:sz w:val="28"/>
          <w:szCs w:val="28"/>
        </w:rPr>
        <w:t>collegii</w:t>
      </w:r>
      <w:proofErr w:type="spellEnd"/>
      <w:r w:rsidRPr="00D76CBB">
        <w:rPr>
          <w:sz w:val="28"/>
          <w:szCs w:val="28"/>
        </w:rPr>
        <w:t xml:space="preserve"> marittima</w:t>
      </w:r>
      <w:r>
        <w:rPr>
          <w:sz w:val="28"/>
          <w:szCs w:val="28"/>
        </w:rPr>
        <w:t xml:space="preserve"> dell’età del principato, resta comunque certo il fatto che l’</w:t>
      </w:r>
      <w:r w:rsidRPr="00D76CBB">
        <w:rPr>
          <w:sz w:val="28"/>
          <w:szCs w:val="28"/>
        </w:rPr>
        <w:t>imperatore in D.14,</w:t>
      </w:r>
      <w:r>
        <w:rPr>
          <w:sz w:val="28"/>
          <w:szCs w:val="28"/>
        </w:rPr>
        <w:t xml:space="preserve"> </w:t>
      </w:r>
      <w:r w:rsidRPr="00D76CBB">
        <w:rPr>
          <w:sz w:val="28"/>
          <w:szCs w:val="28"/>
        </w:rPr>
        <w:t>2,</w:t>
      </w:r>
      <w:r>
        <w:rPr>
          <w:sz w:val="28"/>
          <w:szCs w:val="28"/>
        </w:rPr>
        <w:t xml:space="preserve"> </w:t>
      </w:r>
      <w:r w:rsidRPr="00D76CBB">
        <w:rPr>
          <w:sz w:val="28"/>
          <w:szCs w:val="28"/>
        </w:rPr>
        <w:t xml:space="preserve">9 ne </w:t>
      </w:r>
      <w:r>
        <w:rPr>
          <w:sz w:val="28"/>
          <w:szCs w:val="28"/>
        </w:rPr>
        <w:t>ri</w:t>
      </w:r>
      <w:r w:rsidRPr="00D76CBB">
        <w:rPr>
          <w:sz w:val="28"/>
          <w:szCs w:val="28"/>
        </w:rPr>
        <w:t>badiva</w:t>
      </w:r>
      <w:r>
        <w:rPr>
          <w:sz w:val="28"/>
          <w:szCs w:val="28"/>
        </w:rPr>
        <w:t xml:space="preserve"> </w:t>
      </w:r>
      <w:r w:rsidRPr="00D76CBB">
        <w:rPr>
          <w:sz w:val="28"/>
          <w:szCs w:val="28"/>
        </w:rPr>
        <w:t>l</w:t>
      </w:r>
      <w:r>
        <w:rPr>
          <w:sz w:val="28"/>
          <w:szCs w:val="28"/>
        </w:rPr>
        <w:t>’</w:t>
      </w:r>
      <w:r w:rsidRPr="00D76CBB">
        <w:rPr>
          <w:sz w:val="28"/>
          <w:szCs w:val="28"/>
        </w:rPr>
        <w:t>a</w:t>
      </w:r>
      <w:r>
        <w:rPr>
          <w:sz w:val="28"/>
          <w:szCs w:val="28"/>
        </w:rPr>
        <w:t>pplicabilità</w:t>
      </w:r>
      <w:r w:rsidRPr="00D76CBB">
        <w:rPr>
          <w:sz w:val="28"/>
          <w:szCs w:val="28"/>
        </w:rPr>
        <w:t>, risolvendo</w:t>
      </w:r>
      <w:r>
        <w:rPr>
          <w:sz w:val="28"/>
          <w:szCs w:val="28"/>
        </w:rPr>
        <w:t xml:space="preserve"> </w:t>
      </w:r>
      <w:r w:rsidRPr="00D76CBB">
        <w:rPr>
          <w:sz w:val="28"/>
          <w:szCs w:val="28"/>
        </w:rPr>
        <w:t xml:space="preserve">felicemente la vicenda </w:t>
      </w:r>
      <w:r>
        <w:rPr>
          <w:sz w:val="28"/>
          <w:szCs w:val="28"/>
        </w:rPr>
        <w:t xml:space="preserve">del naufrago, autore della petizione al principe, e che tale problematica, certo estranea al </w:t>
      </w:r>
      <w:proofErr w:type="spellStart"/>
      <w:r>
        <w:rPr>
          <w:i/>
          <w:sz w:val="28"/>
          <w:szCs w:val="28"/>
        </w:rPr>
        <w:t>iactus</w:t>
      </w:r>
      <w:proofErr w:type="spellEnd"/>
      <w:r>
        <w:rPr>
          <w:i/>
          <w:sz w:val="28"/>
          <w:szCs w:val="28"/>
        </w:rPr>
        <w:t xml:space="preserve"> </w:t>
      </w:r>
      <w:proofErr w:type="spellStart"/>
      <w:r>
        <w:rPr>
          <w:i/>
          <w:sz w:val="28"/>
          <w:szCs w:val="28"/>
        </w:rPr>
        <w:t>mercium</w:t>
      </w:r>
      <w:proofErr w:type="spellEnd"/>
      <w:r>
        <w:rPr>
          <w:sz w:val="28"/>
          <w:szCs w:val="28"/>
        </w:rPr>
        <w:t>,</w:t>
      </w:r>
      <w:r>
        <w:rPr>
          <w:i/>
          <w:sz w:val="28"/>
          <w:szCs w:val="28"/>
        </w:rPr>
        <w:t xml:space="preserve"> </w:t>
      </w:r>
      <w:r>
        <w:rPr>
          <w:sz w:val="28"/>
          <w:szCs w:val="28"/>
        </w:rPr>
        <w:t>non avrebbe avuto motivo alcuno di essere inserita in un titolo sulla sola avaria</w:t>
      </w:r>
      <w:r w:rsidRPr="00D76CBB">
        <w:rPr>
          <w:sz w:val="28"/>
          <w:szCs w:val="28"/>
        </w:rPr>
        <w:t>.</w:t>
      </w:r>
    </w:p>
    <w:p w:rsidR="001745B8" w:rsidRDefault="006537F4" w:rsidP="001745B8">
      <w:pPr>
        <w:spacing w:after="0" w:line="360" w:lineRule="auto"/>
        <w:ind w:firstLine="567"/>
        <w:jc w:val="both"/>
        <w:rPr>
          <w:sz w:val="28"/>
          <w:szCs w:val="28"/>
        </w:rPr>
      </w:pPr>
      <w:r>
        <w:rPr>
          <w:sz w:val="28"/>
          <w:szCs w:val="28"/>
        </w:rPr>
        <w:t xml:space="preserve">Per </w:t>
      </w:r>
      <w:r w:rsidR="006545DA">
        <w:rPr>
          <w:sz w:val="28"/>
          <w:szCs w:val="28"/>
        </w:rPr>
        <w:t>valuta</w:t>
      </w:r>
      <w:r>
        <w:rPr>
          <w:sz w:val="28"/>
          <w:szCs w:val="28"/>
        </w:rPr>
        <w:t xml:space="preserve">re a fondo l’importanza del principio dell’accoglienza </w:t>
      </w:r>
      <w:r w:rsidR="006545DA">
        <w:rPr>
          <w:sz w:val="28"/>
          <w:szCs w:val="28"/>
        </w:rPr>
        <w:t>concessa dai Rodii</w:t>
      </w:r>
      <w:r w:rsidR="00097406">
        <w:rPr>
          <w:sz w:val="28"/>
          <w:szCs w:val="28"/>
        </w:rPr>
        <w:t>,</w:t>
      </w:r>
      <w:r>
        <w:rPr>
          <w:sz w:val="28"/>
          <w:szCs w:val="28"/>
        </w:rPr>
        <w:t xml:space="preserve"> occorre tenere conto della </w:t>
      </w:r>
      <w:r w:rsidR="00923F26">
        <w:rPr>
          <w:sz w:val="28"/>
          <w:szCs w:val="28"/>
        </w:rPr>
        <w:t xml:space="preserve">drammatica e generalizzata realtà </w:t>
      </w:r>
      <w:r w:rsidR="00E13C75">
        <w:rPr>
          <w:sz w:val="28"/>
          <w:szCs w:val="28"/>
        </w:rPr>
        <w:t xml:space="preserve">dei rischi </w:t>
      </w:r>
      <w:r w:rsidR="00A559F2">
        <w:rPr>
          <w:sz w:val="28"/>
          <w:szCs w:val="28"/>
        </w:rPr>
        <w:t>del</w:t>
      </w:r>
      <w:r w:rsidR="00E13C75">
        <w:rPr>
          <w:sz w:val="28"/>
          <w:szCs w:val="28"/>
        </w:rPr>
        <w:t>la navigazione nel</w:t>
      </w:r>
      <w:r w:rsidR="00A559F2">
        <w:rPr>
          <w:sz w:val="28"/>
          <w:szCs w:val="28"/>
        </w:rPr>
        <w:t xml:space="preserve"> M</w:t>
      </w:r>
      <w:r w:rsidR="00923F26">
        <w:rPr>
          <w:sz w:val="28"/>
          <w:szCs w:val="28"/>
        </w:rPr>
        <w:t>editerrane</w:t>
      </w:r>
      <w:r w:rsidR="00A559F2">
        <w:rPr>
          <w:sz w:val="28"/>
          <w:szCs w:val="28"/>
        </w:rPr>
        <w:t>o più a</w:t>
      </w:r>
      <w:r w:rsidR="00097406">
        <w:rPr>
          <w:sz w:val="28"/>
          <w:szCs w:val="28"/>
        </w:rPr>
        <w:t>nti</w:t>
      </w:r>
      <w:r w:rsidR="00A559F2">
        <w:rPr>
          <w:sz w:val="28"/>
          <w:szCs w:val="28"/>
        </w:rPr>
        <w:t>co</w:t>
      </w:r>
      <w:r w:rsidR="001745B8">
        <w:rPr>
          <w:sz w:val="28"/>
          <w:szCs w:val="28"/>
        </w:rPr>
        <w:t>.</w:t>
      </w:r>
    </w:p>
    <w:p w:rsidR="00BE56AD" w:rsidRDefault="001745B8" w:rsidP="001745B8">
      <w:pPr>
        <w:spacing w:after="0" w:line="360" w:lineRule="auto"/>
        <w:ind w:firstLine="567"/>
        <w:jc w:val="both"/>
        <w:rPr>
          <w:sz w:val="28"/>
          <w:szCs w:val="28"/>
        </w:rPr>
      </w:pPr>
      <w:r>
        <w:rPr>
          <w:sz w:val="28"/>
          <w:szCs w:val="28"/>
        </w:rPr>
        <w:t>La pratica di impadronirsi dei “frutti del mare” e delle imbarcazioni approdate senza autorizzazione, pur spinte dalla necessità,</w:t>
      </w:r>
      <w:r w:rsidR="00E13C75">
        <w:rPr>
          <w:sz w:val="28"/>
          <w:szCs w:val="28"/>
        </w:rPr>
        <w:t xml:space="preserve"> poteva essere </w:t>
      </w:r>
      <w:r w:rsidR="008C41C7">
        <w:rPr>
          <w:sz w:val="28"/>
          <w:szCs w:val="28"/>
        </w:rPr>
        <w:t xml:space="preserve">poi </w:t>
      </w:r>
      <w:r w:rsidR="00E13C75">
        <w:rPr>
          <w:sz w:val="28"/>
          <w:szCs w:val="28"/>
        </w:rPr>
        <w:t xml:space="preserve">aggravata </w:t>
      </w:r>
      <w:r w:rsidR="00583E6D">
        <w:rPr>
          <w:sz w:val="28"/>
          <w:szCs w:val="28"/>
        </w:rPr>
        <w:t>dalla tentazione</w:t>
      </w:r>
      <w:r w:rsidR="00E13C75" w:rsidRPr="00E13C75">
        <w:rPr>
          <w:sz w:val="28"/>
          <w:szCs w:val="28"/>
        </w:rPr>
        <w:t xml:space="preserve"> per le popolazioni costiere </w:t>
      </w:r>
      <w:r w:rsidR="00583E6D">
        <w:rPr>
          <w:sz w:val="28"/>
          <w:szCs w:val="28"/>
        </w:rPr>
        <w:t xml:space="preserve">di </w:t>
      </w:r>
      <w:r w:rsidR="00E13C75" w:rsidRPr="00E13C75">
        <w:rPr>
          <w:sz w:val="28"/>
          <w:szCs w:val="28"/>
        </w:rPr>
        <w:t>accendere falsi fuochi sulla costa per determinare un dirottamento o un naufragio</w:t>
      </w:r>
      <w:r w:rsidR="00197A39">
        <w:rPr>
          <w:sz w:val="28"/>
          <w:szCs w:val="28"/>
        </w:rPr>
        <w:t>,</w:t>
      </w:r>
      <w:r w:rsidR="00E8496E">
        <w:rPr>
          <w:sz w:val="28"/>
          <w:szCs w:val="28"/>
        </w:rPr>
        <w:t xml:space="preserve"> </w:t>
      </w:r>
      <w:r w:rsidR="00CE0F0C">
        <w:rPr>
          <w:sz w:val="28"/>
          <w:szCs w:val="28"/>
        </w:rPr>
        <w:t>al fine di</w:t>
      </w:r>
      <w:r w:rsidR="00E8496E">
        <w:rPr>
          <w:sz w:val="28"/>
          <w:szCs w:val="28"/>
        </w:rPr>
        <w:t xml:space="preserve"> ricavarne un guadagno</w:t>
      </w:r>
      <w:r w:rsidR="00E13C75" w:rsidRPr="00E13C75">
        <w:rPr>
          <w:sz w:val="28"/>
          <w:szCs w:val="28"/>
        </w:rPr>
        <w:t xml:space="preserve">, o </w:t>
      </w:r>
      <w:r w:rsidR="00583E6D">
        <w:rPr>
          <w:sz w:val="28"/>
          <w:szCs w:val="28"/>
        </w:rPr>
        <w:t xml:space="preserve">addirittura </w:t>
      </w:r>
      <w:r w:rsidR="00097406">
        <w:rPr>
          <w:sz w:val="28"/>
          <w:szCs w:val="28"/>
        </w:rPr>
        <w:t>dall</w:t>
      </w:r>
      <w:r w:rsidR="00CE0F0C">
        <w:rPr>
          <w:sz w:val="28"/>
          <w:szCs w:val="28"/>
        </w:rPr>
        <w:t>a</w:t>
      </w:r>
      <w:r w:rsidR="00097406">
        <w:rPr>
          <w:sz w:val="28"/>
          <w:szCs w:val="28"/>
        </w:rPr>
        <w:t xml:space="preserve"> determinazione </w:t>
      </w:r>
      <w:r w:rsidR="00CE0F0C">
        <w:rPr>
          <w:sz w:val="28"/>
          <w:szCs w:val="28"/>
        </w:rPr>
        <w:t>d</w:t>
      </w:r>
      <w:r w:rsidR="00097406">
        <w:rPr>
          <w:sz w:val="28"/>
          <w:szCs w:val="28"/>
        </w:rPr>
        <w:t>i</w:t>
      </w:r>
      <w:r w:rsidR="00583E6D">
        <w:rPr>
          <w:sz w:val="28"/>
          <w:szCs w:val="28"/>
        </w:rPr>
        <w:t xml:space="preserve"> </w:t>
      </w:r>
      <w:r w:rsidR="00E13C75" w:rsidRPr="00E13C75">
        <w:rPr>
          <w:sz w:val="28"/>
          <w:szCs w:val="28"/>
        </w:rPr>
        <w:t xml:space="preserve">attaccare </w:t>
      </w:r>
      <w:r w:rsidR="008B4BE6" w:rsidRPr="00E13C75">
        <w:rPr>
          <w:sz w:val="28"/>
          <w:szCs w:val="28"/>
        </w:rPr>
        <w:t xml:space="preserve">senza </w:t>
      </w:r>
      <w:r w:rsidR="00CE0F0C">
        <w:rPr>
          <w:sz w:val="28"/>
          <w:szCs w:val="28"/>
        </w:rPr>
        <w:t>indugi</w:t>
      </w:r>
      <w:r w:rsidR="00583E6D" w:rsidRPr="00E13C75">
        <w:rPr>
          <w:sz w:val="28"/>
          <w:szCs w:val="28"/>
        </w:rPr>
        <w:t xml:space="preserve"> </w:t>
      </w:r>
      <w:r w:rsidR="00E13C75" w:rsidRPr="00E13C75">
        <w:rPr>
          <w:sz w:val="28"/>
          <w:szCs w:val="28"/>
        </w:rPr>
        <w:t>le navi in transito</w:t>
      </w:r>
      <w:r w:rsidR="00BE56AD">
        <w:rPr>
          <w:sz w:val="28"/>
          <w:szCs w:val="28"/>
        </w:rPr>
        <w:t xml:space="preserve">. </w:t>
      </w:r>
    </w:p>
    <w:p w:rsidR="00BF1513" w:rsidRPr="00BF1513" w:rsidRDefault="00BE56AD" w:rsidP="002F0F87">
      <w:pPr>
        <w:spacing w:line="360" w:lineRule="auto"/>
        <w:ind w:firstLine="539"/>
        <w:contextualSpacing/>
        <w:jc w:val="both"/>
        <w:rPr>
          <w:sz w:val="28"/>
          <w:szCs w:val="28"/>
        </w:rPr>
      </w:pPr>
      <w:r>
        <w:rPr>
          <w:sz w:val="28"/>
          <w:szCs w:val="28"/>
        </w:rPr>
        <w:t>M</w:t>
      </w:r>
      <w:r w:rsidR="00583E6D">
        <w:rPr>
          <w:sz w:val="28"/>
          <w:szCs w:val="28"/>
        </w:rPr>
        <w:t xml:space="preserve">a erano le </w:t>
      </w:r>
      <w:proofErr w:type="spellStart"/>
      <w:r w:rsidR="00583E6D">
        <w:rPr>
          <w:i/>
          <w:sz w:val="28"/>
          <w:szCs w:val="28"/>
        </w:rPr>
        <w:t>sylai</w:t>
      </w:r>
      <w:proofErr w:type="spellEnd"/>
      <w:r w:rsidR="00583E6D">
        <w:rPr>
          <w:sz w:val="28"/>
          <w:szCs w:val="28"/>
        </w:rPr>
        <w:t xml:space="preserve">, che costituivano </w:t>
      </w:r>
      <w:r w:rsidR="00BF1513">
        <w:rPr>
          <w:sz w:val="28"/>
          <w:szCs w:val="28"/>
        </w:rPr>
        <w:t xml:space="preserve">per i mercanti, ma in genere per tutti gli stranieri, </w:t>
      </w:r>
      <w:r w:rsidR="00583E6D">
        <w:rPr>
          <w:sz w:val="28"/>
          <w:szCs w:val="28"/>
        </w:rPr>
        <w:t>il pericolo più grave</w:t>
      </w:r>
      <w:r w:rsidR="00E13C75" w:rsidRPr="00E13C75">
        <w:rPr>
          <w:sz w:val="28"/>
          <w:szCs w:val="28"/>
        </w:rPr>
        <w:t xml:space="preserve">. </w:t>
      </w:r>
      <w:r w:rsidR="00BF1513">
        <w:rPr>
          <w:sz w:val="28"/>
          <w:szCs w:val="28"/>
        </w:rPr>
        <w:t xml:space="preserve">Cioè i </w:t>
      </w:r>
      <w:r w:rsidR="00BF1513" w:rsidRPr="00BF1513">
        <w:rPr>
          <w:sz w:val="28"/>
          <w:szCs w:val="28"/>
        </w:rPr>
        <w:t>diritti di rappresaglia, ampiamente praticati fin da età molto antica</w:t>
      </w:r>
      <w:r w:rsidR="00BF1513" w:rsidRPr="00BF1513">
        <w:rPr>
          <w:rStyle w:val="Rimandonotaapidipagina"/>
          <w:sz w:val="28"/>
          <w:szCs w:val="28"/>
        </w:rPr>
        <w:footnoteReference w:id="24"/>
      </w:r>
      <w:r w:rsidR="00BF1513">
        <w:rPr>
          <w:sz w:val="28"/>
          <w:szCs w:val="28"/>
        </w:rPr>
        <w:t xml:space="preserve">. </w:t>
      </w:r>
    </w:p>
    <w:p w:rsidR="006F488E" w:rsidRDefault="00097406" w:rsidP="006F488E">
      <w:pPr>
        <w:spacing w:after="0" w:line="360" w:lineRule="auto"/>
        <w:ind w:firstLine="539"/>
        <w:jc w:val="both"/>
        <w:rPr>
          <w:sz w:val="28"/>
          <w:szCs w:val="28"/>
        </w:rPr>
      </w:pPr>
      <w:r>
        <w:rPr>
          <w:sz w:val="28"/>
          <w:szCs w:val="28"/>
        </w:rPr>
        <w:t>E</w:t>
      </w:r>
      <w:r w:rsidR="006F488E" w:rsidRPr="006F488E">
        <w:rPr>
          <w:sz w:val="28"/>
          <w:szCs w:val="28"/>
        </w:rPr>
        <w:t>sistono numerose testimonianze epigrafiche di accordi che disciplinavano tra comunità diverse</w:t>
      </w:r>
      <w:r w:rsidR="00C05DCC">
        <w:rPr>
          <w:sz w:val="28"/>
          <w:szCs w:val="28"/>
        </w:rPr>
        <w:t>,</w:t>
      </w:r>
      <w:r w:rsidR="006F488E" w:rsidRPr="006F488E">
        <w:rPr>
          <w:sz w:val="28"/>
          <w:szCs w:val="28"/>
        </w:rPr>
        <w:t xml:space="preserve"> </w:t>
      </w:r>
      <w:r w:rsidR="00C05DCC">
        <w:rPr>
          <w:sz w:val="28"/>
          <w:szCs w:val="28"/>
        </w:rPr>
        <w:t xml:space="preserve">tanto </w:t>
      </w:r>
      <w:r w:rsidR="006F488E" w:rsidRPr="006F488E">
        <w:rPr>
          <w:sz w:val="28"/>
          <w:szCs w:val="28"/>
        </w:rPr>
        <w:t>il diritto di rappresaglia</w:t>
      </w:r>
      <w:r w:rsidR="00C05DCC">
        <w:rPr>
          <w:sz w:val="28"/>
          <w:szCs w:val="28"/>
        </w:rPr>
        <w:t>,</w:t>
      </w:r>
      <w:r w:rsidR="00352B89">
        <w:rPr>
          <w:sz w:val="28"/>
          <w:szCs w:val="28"/>
        </w:rPr>
        <w:t xml:space="preserve"> </w:t>
      </w:r>
      <w:r w:rsidR="00C05DCC">
        <w:rPr>
          <w:sz w:val="28"/>
          <w:szCs w:val="28"/>
        </w:rPr>
        <w:t>che</w:t>
      </w:r>
      <w:r w:rsidR="00352B89">
        <w:rPr>
          <w:sz w:val="28"/>
          <w:szCs w:val="28"/>
        </w:rPr>
        <w:t xml:space="preserve"> il </w:t>
      </w:r>
      <w:r w:rsidR="00352B89">
        <w:rPr>
          <w:i/>
          <w:sz w:val="28"/>
          <w:szCs w:val="28"/>
        </w:rPr>
        <w:t xml:space="preserve">ius </w:t>
      </w:r>
      <w:proofErr w:type="spellStart"/>
      <w:r w:rsidR="00352B89">
        <w:rPr>
          <w:i/>
          <w:sz w:val="28"/>
          <w:szCs w:val="28"/>
        </w:rPr>
        <w:t>naufragii</w:t>
      </w:r>
      <w:proofErr w:type="spellEnd"/>
      <w:r w:rsidR="006F488E" w:rsidRPr="006F488E">
        <w:rPr>
          <w:sz w:val="28"/>
          <w:szCs w:val="28"/>
        </w:rPr>
        <w:t xml:space="preserve">, </w:t>
      </w:r>
      <w:r w:rsidR="00C05DCC">
        <w:rPr>
          <w:sz w:val="28"/>
          <w:szCs w:val="28"/>
        </w:rPr>
        <w:t>che erano diversamente fondati</w:t>
      </w:r>
      <w:r w:rsidR="00C05DCC">
        <w:rPr>
          <w:rStyle w:val="Rimandonotaapidipagina"/>
          <w:sz w:val="28"/>
          <w:szCs w:val="28"/>
        </w:rPr>
        <w:footnoteReference w:id="25"/>
      </w:r>
      <w:r w:rsidR="006B79D8">
        <w:rPr>
          <w:sz w:val="28"/>
          <w:szCs w:val="28"/>
        </w:rPr>
        <w:t xml:space="preserve"> - l’uno sull’intento di ottenere da un debitore straniero in qualche modo soddisfazione,</w:t>
      </w:r>
      <w:r w:rsidR="00082100">
        <w:rPr>
          <w:sz w:val="28"/>
          <w:szCs w:val="28"/>
        </w:rPr>
        <w:t xml:space="preserve"> anche su di un terzo concittadino dell’obbligato,</w:t>
      </w:r>
      <w:r w:rsidR="006B79D8">
        <w:rPr>
          <w:sz w:val="28"/>
          <w:szCs w:val="28"/>
        </w:rPr>
        <w:t xml:space="preserve"> l’altro di potersi salvare in situazioni di necessità -</w:t>
      </w:r>
      <w:r w:rsidR="00C05DCC">
        <w:rPr>
          <w:sz w:val="28"/>
          <w:szCs w:val="28"/>
        </w:rPr>
        <w:t xml:space="preserve"> </w:t>
      </w:r>
      <w:r w:rsidR="006F488E" w:rsidRPr="006F488E">
        <w:rPr>
          <w:sz w:val="28"/>
          <w:szCs w:val="28"/>
        </w:rPr>
        <w:t>concedendo l’</w:t>
      </w:r>
      <w:proofErr w:type="spellStart"/>
      <w:r w:rsidR="006F488E" w:rsidRPr="006F488E">
        <w:rPr>
          <w:i/>
          <w:sz w:val="28"/>
          <w:szCs w:val="28"/>
        </w:rPr>
        <w:t>asylia</w:t>
      </w:r>
      <w:proofErr w:type="spellEnd"/>
      <w:r w:rsidR="006F488E" w:rsidRPr="006F488E">
        <w:rPr>
          <w:i/>
          <w:sz w:val="28"/>
          <w:szCs w:val="28"/>
        </w:rPr>
        <w:t xml:space="preserve"> </w:t>
      </w:r>
      <w:r w:rsidR="00545A63" w:rsidRPr="00545A63">
        <w:rPr>
          <w:sz w:val="28"/>
          <w:szCs w:val="28"/>
        </w:rPr>
        <w:t xml:space="preserve">e </w:t>
      </w:r>
      <w:r w:rsidR="00E10138">
        <w:rPr>
          <w:sz w:val="28"/>
          <w:szCs w:val="28"/>
        </w:rPr>
        <w:t xml:space="preserve">il </w:t>
      </w:r>
      <w:r w:rsidR="00545A63" w:rsidRPr="00545A63">
        <w:rPr>
          <w:sz w:val="28"/>
          <w:szCs w:val="28"/>
        </w:rPr>
        <w:t>rifugio</w:t>
      </w:r>
      <w:r w:rsidR="00545A63">
        <w:rPr>
          <w:i/>
          <w:sz w:val="28"/>
          <w:szCs w:val="28"/>
        </w:rPr>
        <w:t xml:space="preserve"> </w:t>
      </w:r>
      <w:r w:rsidR="006F488E" w:rsidRPr="006F488E">
        <w:rPr>
          <w:sz w:val="28"/>
          <w:szCs w:val="28"/>
        </w:rPr>
        <w:t>in condizioni di reciprocità</w:t>
      </w:r>
      <w:r w:rsidR="00352B89">
        <w:rPr>
          <w:sz w:val="28"/>
          <w:szCs w:val="28"/>
        </w:rPr>
        <w:t>, o giungendo a rilasciare i naufraghi e, addirittura</w:t>
      </w:r>
      <w:r w:rsidR="00A71C2E">
        <w:rPr>
          <w:sz w:val="28"/>
          <w:szCs w:val="28"/>
        </w:rPr>
        <w:t>,</w:t>
      </w:r>
      <w:r w:rsidR="00352B89">
        <w:rPr>
          <w:sz w:val="28"/>
          <w:szCs w:val="28"/>
        </w:rPr>
        <w:t xml:space="preserve"> i beni naufragati</w:t>
      </w:r>
      <w:r w:rsidR="006F488E" w:rsidRPr="006F488E">
        <w:rPr>
          <w:rStyle w:val="Rimandonotaapidipagina"/>
          <w:sz w:val="28"/>
          <w:szCs w:val="28"/>
        </w:rPr>
        <w:footnoteReference w:id="26"/>
      </w:r>
      <w:r w:rsidR="006F488E" w:rsidRPr="006F488E">
        <w:rPr>
          <w:sz w:val="28"/>
          <w:szCs w:val="28"/>
        </w:rPr>
        <w:t xml:space="preserve">. </w:t>
      </w:r>
      <w:r w:rsidR="006719EC">
        <w:rPr>
          <w:sz w:val="28"/>
          <w:szCs w:val="28"/>
        </w:rPr>
        <w:t>I p</w:t>
      </w:r>
      <w:r w:rsidR="006F488E">
        <w:rPr>
          <w:sz w:val="28"/>
          <w:szCs w:val="28"/>
        </w:rPr>
        <w:t xml:space="preserve">orti militari restavano evidentemente preclusi </w:t>
      </w:r>
      <w:r w:rsidR="00545A63">
        <w:rPr>
          <w:sz w:val="28"/>
          <w:szCs w:val="28"/>
        </w:rPr>
        <w:t>ad ogni</w:t>
      </w:r>
      <w:r w:rsidR="006F488E">
        <w:rPr>
          <w:sz w:val="28"/>
          <w:szCs w:val="28"/>
        </w:rPr>
        <w:t xml:space="preserve"> frequentazione straniera</w:t>
      </w:r>
      <w:r w:rsidR="00F74059">
        <w:rPr>
          <w:sz w:val="28"/>
          <w:szCs w:val="28"/>
        </w:rPr>
        <w:t xml:space="preserve"> e, al contrario, una imbarcazione da guerra straniera che fosse penetrata </w:t>
      </w:r>
      <w:r w:rsidR="00F74059">
        <w:rPr>
          <w:sz w:val="28"/>
          <w:szCs w:val="28"/>
        </w:rPr>
        <w:lastRenderedPageBreak/>
        <w:t>senza autorizzazione in un porto commerciale sarebbe stata soggetta al sequestro</w:t>
      </w:r>
      <w:r w:rsidR="00A71C2E">
        <w:rPr>
          <w:sz w:val="28"/>
          <w:szCs w:val="28"/>
        </w:rPr>
        <w:t>, pur se costretta da avversità marina</w:t>
      </w:r>
      <w:r w:rsidR="00F74059">
        <w:rPr>
          <w:sz w:val="28"/>
          <w:szCs w:val="28"/>
        </w:rPr>
        <w:t xml:space="preserve">, </w:t>
      </w:r>
      <w:r w:rsidR="00E826CE">
        <w:rPr>
          <w:sz w:val="28"/>
          <w:szCs w:val="28"/>
        </w:rPr>
        <w:t>come attestato per Rodi</w:t>
      </w:r>
      <w:r w:rsidR="00BD79D1">
        <w:rPr>
          <w:rStyle w:val="Rimandonotaapidipagina"/>
          <w:sz w:val="28"/>
          <w:szCs w:val="28"/>
        </w:rPr>
        <w:footnoteReference w:id="27"/>
      </w:r>
      <w:r w:rsidR="00F74059">
        <w:rPr>
          <w:sz w:val="28"/>
          <w:szCs w:val="28"/>
        </w:rPr>
        <w:t>.</w:t>
      </w:r>
    </w:p>
    <w:p w:rsidR="00352B89" w:rsidRDefault="00352B89" w:rsidP="006F488E">
      <w:pPr>
        <w:spacing w:after="0" w:line="360" w:lineRule="auto"/>
        <w:ind w:firstLine="539"/>
        <w:jc w:val="both"/>
        <w:rPr>
          <w:sz w:val="28"/>
          <w:szCs w:val="28"/>
        </w:rPr>
      </w:pPr>
      <w:r w:rsidRPr="00352B89">
        <w:rPr>
          <w:sz w:val="28"/>
          <w:szCs w:val="28"/>
        </w:rPr>
        <w:t>L’alta antichità di tali</w:t>
      </w:r>
      <w:r w:rsidR="006B79D8">
        <w:rPr>
          <w:sz w:val="28"/>
          <w:szCs w:val="28"/>
        </w:rPr>
        <w:t xml:space="preserve"> insidiose</w:t>
      </w:r>
      <w:r w:rsidRPr="00352B89">
        <w:rPr>
          <w:sz w:val="28"/>
          <w:szCs w:val="28"/>
        </w:rPr>
        <w:t xml:space="preserve"> pratiche - non solo </w:t>
      </w:r>
      <w:r w:rsidR="006B79D8" w:rsidRPr="00352B89">
        <w:rPr>
          <w:sz w:val="28"/>
          <w:szCs w:val="28"/>
        </w:rPr>
        <w:t>greche, ma</w:t>
      </w:r>
      <w:r w:rsidRPr="00352B89">
        <w:rPr>
          <w:sz w:val="28"/>
          <w:szCs w:val="28"/>
        </w:rPr>
        <w:t xml:space="preserve"> generalmente mediterranee - che sopravvissero in certe zone in età storica, è indicata da numerose testimonianze</w:t>
      </w:r>
      <w:r>
        <w:rPr>
          <w:sz w:val="28"/>
          <w:szCs w:val="28"/>
        </w:rPr>
        <w:t xml:space="preserve">, risalenti con continuità </w:t>
      </w:r>
      <w:r w:rsidR="00C05DCC">
        <w:rPr>
          <w:sz w:val="28"/>
          <w:szCs w:val="28"/>
        </w:rPr>
        <w:t>d</w:t>
      </w:r>
      <w:r>
        <w:rPr>
          <w:sz w:val="28"/>
          <w:szCs w:val="28"/>
        </w:rPr>
        <w:t>alla fine del II millennio a.C., fino all’età romana</w:t>
      </w:r>
      <w:r w:rsidR="00C05DCC">
        <w:rPr>
          <w:rStyle w:val="Rimandonotaapidipagina"/>
          <w:sz w:val="28"/>
          <w:szCs w:val="28"/>
        </w:rPr>
        <w:footnoteReference w:id="28"/>
      </w:r>
      <w:r w:rsidR="00C05DCC">
        <w:rPr>
          <w:sz w:val="28"/>
          <w:szCs w:val="28"/>
        </w:rPr>
        <w:t xml:space="preserve">, </w:t>
      </w:r>
      <w:r w:rsidR="006B79D8">
        <w:rPr>
          <w:sz w:val="28"/>
          <w:szCs w:val="28"/>
        </w:rPr>
        <w:t>allor</w:t>
      </w:r>
      <w:r w:rsidR="00C05DCC">
        <w:rPr>
          <w:sz w:val="28"/>
          <w:szCs w:val="28"/>
        </w:rPr>
        <w:t>quando, in un Mediterraneo unificato, tali remote</w:t>
      </w:r>
      <w:r w:rsidR="00C05DCC" w:rsidRPr="00C05DCC">
        <w:rPr>
          <w:sz w:val="28"/>
          <w:szCs w:val="28"/>
        </w:rPr>
        <w:t xml:space="preserve"> usanz</w:t>
      </w:r>
      <w:r w:rsidR="00C05DCC">
        <w:rPr>
          <w:sz w:val="28"/>
          <w:szCs w:val="28"/>
        </w:rPr>
        <w:t>e</w:t>
      </w:r>
      <w:r w:rsidR="00C05DCC" w:rsidRPr="00C05DCC">
        <w:rPr>
          <w:sz w:val="28"/>
          <w:szCs w:val="28"/>
        </w:rPr>
        <w:t xml:space="preserve"> sembra</w:t>
      </w:r>
      <w:r w:rsidR="006B79D8">
        <w:rPr>
          <w:sz w:val="28"/>
          <w:szCs w:val="28"/>
        </w:rPr>
        <w:t>no</w:t>
      </w:r>
      <w:r w:rsidR="00C05DCC" w:rsidRPr="00C05DCC">
        <w:rPr>
          <w:sz w:val="28"/>
          <w:szCs w:val="28"/>
        </w:rPr>
        <w:t xml:space="preserve"> </w:t>
      </w:r>
      <w:r w:rsidR="00471B30">
        <w:rPr>
          <w:sz w:val="28"/>
          <w:szCs w:val="28"/>
        </w:rPr>
        <w:t>essere</w:t>
      </w:r>
      <w:r w:rsidR="00C05DCC">
        <w:rPr>
          <w:sz w:val="28"/>
          <w:szCs w:val="28"/>
        </w:rPr>
        <w:t xml:space="preserve"> state nettamente superate</w:t>
      </w:r>
      <w:r w:rsidR="00C05DCC" w:rsidRPr="00C05DCC">
        <w:rPr>
          <w:sz w:val="28"/>
          <w:szCs w:val="28"/>
        </w:rPr>
        <w:t xml:space="preserve"> dagli orientamenti concordi della giurispruden</w:t>
      </w:r>
      <w:r w:rsidR="00C05DCC">
        <w:rPr>
          <w:sz w:val="28"/>
          <w:szCs w:val="28"/>
        </w:rPr>
        <w:t xml:space="preserve">za </w:t>
      </w:r>
      <w:r w:rsidR="000B6FBA">
        <w:rPr>
          <w:sz w:val="28"/>
          <w:szCs w:val="28"/>
        </w:rPr>
        <w:t>e</w:t>
      </w:r>
      <w:r w:rsidR="00C05DCC">
        <w:rPr>
          <w:sz w:val="28"/>
          <w:szCs w:val="28"/>
        </w:rPr>
        <w:t xml:space="preserve"> decisamente avversate</w:t>
      </w:r>
      <w:r w:rsidR="00C05DCC" w:rsidRPr="00C05DCC">
        <w:rPr>
          <w:sz w:val="28"/>
          <w:szCs w:val="28"/>
        </w:rPr>
        <w:t xml:space="preserve"> da parte del governo romano</w:t>
      </w:r>
      <w:r w:rsidR="00C05DCC" w:rsidRPr="00C05DCC">
        <w:rPr>
          <w:rStyle w:val="Rimandonotaapidipagina"/>
          <w:sz w:val="28"/>
          <w:szCs w:val="28"/>
        </w:rPr>
        <w:footnoteReference w:id="29"/>
      </w:r>
      <w:r w:rsidR="00C05DCC" w:rsidRPr="00C05DCC">
        <w:rPr>
          <w:sz w:val="28"/>
          <w:szCs w:val="28"/>
        </w:rPr>
        <w:t>.</w:t>
      </w:r>
    </w:p>
    <w:p w:rsidR="00212C58" w:rsidRDefault="00C05DCC" w:rsidP="00C94A3B">
      <w:pPr>
        <w:spacing w:after="0" w:line="360" w:lineRule="auto"/>
        <w:ind w:firstLine="539"/>
        <w:jc w:val="both"/>
        <w:rPr>
          <w:sz w:val="28"/>
          <w:szCs w:val="28"/>
        </w:rPr>
      </w:pPr>
      <w:r>
        <w:rPr>
          <w:sz w:val="28"/>
          <w:szCs w:val="28"/>
        </w:rPr>
        <w:t xml:space="preserve">Ma prima della realizzazione di un </w:t>
      </w:r>
      <w:r>
        <w:rPr>
          <w:i/>
          <w:sz w:val="28"/>
          <w:szCs w:val="28"/>
        </w:rPr>
        <w:t>mare nostrum</w:t>
      </w:r>
      <w:r>
        <w:rPr>
          <w:sz w:val="28"/>
          <w:szCs w:val="28"/>
        </w:rPr>
        <w:t xml:space="preserve">, quando </w:t>
      </w:r>
      <w:r w:rsidR="00BD79D1">
        <w:rPr>
          <w:sz w:val="28"/>
          <w:szCs w:val="28"/>
        </w:rPr>
        <w:t>tra i</w:t>
      </w:r>
      <w:r>
        <w:rPr>
          <w:sz w:val="28"/>
          <w:szCs w:val="28"/>
        </w:rPr>
        <w:t xml:space="preserve">l </w:t>
      </w:r>
      <w:r w:rsidR="00545A63">
        <w:rPr>
          <w:sz w:val="28"/>
          <w:szCs w:val="28"/>
        </w:rPr>
        <w:t>I</w:t>
      </w:r>
      <w:r>
        <w:rPr>
          <w:sz w:val="28"/>
          <w:szCs w:val="28"/>
        </w:rPr>
        <w:t>II</w:t>
      </w:r>
      <w:r w:rsidR="00BD79D1">
        <w:rPr>
          <w:sz w:val="28"/>
          <w:szCs w:val="28"/>
        </w:rPr>
        <w:t xml:space="preserve"> ed il II</w:t>
      </w:r>
      <w:r>
        <w:rPr>
          <w:sz w:val="28"/>
          <w:szCs w:val="28"/>
        </w:rPr>
        <w:t xml:space="preserve"> sec. a.C. Rodi</w:t>
      </w:r>
      <w:r w:rsidR="00EE207F">
        <w:rPr>
          <w:sz w:val="28"/>
          <w:szCs w:val="28"/>
        </w:rPr>
        <w:t xml:space="preserve"> acquisì una egemonia </w:t>
      </w:r>
      <w:r w:rsidR="00BD79D1">
        <w:rPr>
          <w:sz w:val="28"/>
          <w:szCs w:val="28"/>
        </w:rPr>
        <w:t xml:space="preserve">commerciale </w:t>
      </w:r>
      <w:r w:rsidR="00EE207F">
        <w:rPr>
          <w:sz w:val="28"/>
          <w:szCs w:val="28"/>
        </w:rPr>
        <w:t>marittima sul Mediterraneo orientale</w:t>
      </w:r>
      <w:r w:rsidR="00A71C2E">
        <w:rPr>
          <w:sz w:val="28"/>
          <w:szCs w:val="28"/>
        </w:rPr>
        <w:t>,</w:t>
      </w:r>
      <w:r w:rsidR="00BD79D1">
        <w:rPr>
          <w:sz w:val="28"/>
          <w:szCs w:val="28"/>
        </w:rPr>
        <w:t xml:space="preserve"> </w:t>
      </w:r>
      <w:r w:rsidR="00B51B1A">
        <w:rPr>
          <w:sz w:val="28"/>
          <w:szCs w:val="28"/>
        </w:rPr>
        <w:t>si rese</w:t>
      </w:r>
      <w:r w:rsidR="00BD79D1">
        <w:rPr>
          <w:sz w:val="28"/>
          <w:szCs w:val="28"/>
        </w:rPr>
        <w:t xml:space="preserve"> necessario </w:t>
      </w:r>
      <w:r w:rsidR="00471B30">
        <w:rPr>
          <w:sz w:val="28"/>
          <w:szCs w:val="28"/>
        </w:rPr>
        <w:t xml:space="preserve">per </w:t>
      </w:r>
      <w:r w:rsidR="00212C58">
        <w:rPr>
          <w:sz w:val="28"/>
          <w:szCs w:val="28"/>
        </w:rPr>
        <w:t xml:space="preserve">i </w:t>
      </w:r>
      <w:r w:rsidR="00CF52C4">
        <w:rPr>
          <w:sz w:val="28"/>
          <w:szCs w:val="28"/>
        </w:rPr>
        <w:t>Rodii</w:t>
      </w:r>
      <w:r w:rsidR="00B71923">
        <w:rPr>
          <w:sz w:val="28"/>
          <w:szCs w:val="28"/>
        </w:rPr>
        <w:t xml:space="preserve"> limitare il diritto di naufragio, consentendo </w:t>
      </w:r>
      <w:r w:rsidR="002B4A02">
        <w:rPr>
          <w:sz w:val="28"/>
          <w:szCs w:val="28"/>
        </w:rPr>
        <w:t xml:space="preserve">ora </w:t>
      </w:r>
      <w:r w:rsidR="00B71923">
        <w:rPr>
          <w:sz w:val="28"/>
          <w:szCs w:val="28"/>
        </w:rPr>
        <w:t xml:space="preserve">il rifugio </w:t>
      </w:r>
      <w:r w:rsidR="00212C58">
        <w:rPr>
          <w:sz w:val="28"/>
          <w:szCs w:val="28"/>
        </w:rPr>
        <w:t>in porto</w:t>
      </w:r>
      <w:r w:rsidR="00B71923">
        <w:rPr>
          <w:sz w:val="28"/>
          <w:szCs w:val="28"/>
        </w:rPr>
        <w:t xml:space="preserve"> in caso di </w:t>
      </w:r>
      <w:r w:rsidR="00AA6603">
        <w:rPr>
          <w:sz w:val="28"/>
          <w:szCs w:val="28"/>
        </w:rPr>
        <w:t>pericolo</w:t>
      </w:r>
      <w:r w:rsidR="00B71923">
        <w:rPr>
          <w:sz w:val="28"/>
          <w:szCs w:val="28"/>
        </w:rPr>
        <w:t xml:space="preserve">, </w:t>
      </w:r>
      <w:r w:rsidR="00DE2B65">
        <w:rPr>
          <w:sz w:val="28"/>
          <w:szCs w:val="28"/>
        </w:rPr>
        <w:t>in quanto</w:t>
      </w:r>
      <w:r w:rsidR="00B71923">
        <w:rPr>
          <w:sz w:val="28"/>
          <w:szCs w:val="28"/>
        </w:rPr>
        <w:t xml:space="preserve"> </w:t>
      </w:r>
      <w:r w:rsidR="00DE2B65">
        <w:rPr>
          <w:sz w:val="28"/>
          <w:szCs w:val="28"/>
        </w:rPr>
        <w:t>avvantaggia</w:t>
      </w:r>
      <w:r w:rsidR="00B71923">
        <w:rPr>
          <w:sz w:val="28"/>
          <w:szCs w:val="28"/>
        </w:rPr>
        <w:t>va il commercio e i cantieri dell’isola</w:t>
      </w:r>
      <w:r w:rsidR="000B269A">
        <w:rPr>
          <w:sz w:val="28"/>
          <w:szCs w:val="28"/>
        </w:rPr>
        <w:t xml:space="preserve"> per le riparazioni</w:t>
      </w:r>
      <w:r w:rsidR="00B71923">
        <w:rPr>
          <w:sz w:val="28"/>
          <w:szCs w:val="28"/>
        </w:rPr>
        <w:t xml:space="preserve">, </w:t>
      </w:r>
      <w:r w:rsidR="00DE2B65">
        <w:rPr>
          <w:sz w:val="28"/>
          <w:szCs w:val="28"/>
        </w:rPr>
        <w:t>ma anch</w:t>
      </w:r>
      <w:r w:rsidR="00B71923">
        <w:rPr>
          <w:sz w:val="28"/>
          <w:szCs w:val="28"/>
        </w:rPr>
        <w:t xml:space="preserve">e le primitive </w:t>
      </w:r>
      <w:proofErr w:type="spellStart"/>
      <w:r w:rsidR="00B71923">
        <w:rPr>
          <w:i/>
          <w:sz w:val="28"/>
          <w:szCs w:val="28"/>
        </w:rPr>
        <w:t>sylai</w:t>
      </w:r>
      <w:proofErr w:type="spellEnd"/>
      <w:r w:rsidR="00B71923">
        <w:rPr>
          <w:i/>
          <w:sz w:val="28"/>
          <w:szCs w:val="28"/>
        </w:rPr>
        <w:t xml:space="preserve"> </w:t>
      </w:r>
      <w:r w:rsidR="00DE2B65">
        <w:rPr>
          <w:sz w:val="28"/>
          <w:szCs w:val="28"/>
        </w:rPr>
        <w:t xml:space="preserve">venivano </w:t>
      </w:r>
      <w:r w:rsidR="00A71C2E">
        <w:rPr>
          <w:sz w:val="28"/>
          <w:szCs w:val="28"/>
        </w:rPr>
        <w:t>ora</w:t>
      </w:r>
      <w:r w:rsidR="00E10138">
        <w:rPr>
          <w:sz w:val="28"/>
          <w:szCs w:val="28"/>
        </w:rPr>
        <w:t xml:space="preserve"> frequentemente </w:t>
      </w:r>
      <w:r w:rsidR="00C95934">
        <w:rPr>
          <w:sz w:val="28"/>
          <w:szCs w:val="28"/>
        </w:rPr>
        <w:t>sospes</w:t>
      </w:r>
      <w:r w:rsidR="00DE2B65">
        <w:rPr>
          <w:sz w:val="28"/>
          <w:szCs w:val="28"/>
        </w:rPr>
        <w:t xml:space="preserve">e </w:t>
      </w:r>
      <w:r w:rsidR="00C95934">
        <w:rPr>
          <w:sz w:val="28"/>
          <w:szCs w:val="28"/>
        </w:rPr>
        <w:t>in seguito alla protezione concessa dietro la corresponsione di</w:t>
      </w:r>
      <w:r w:rsidR="008C41C7">
        <w:rPr>
          <w:sz w:val="28"/>
          <w:szCs w:val="28"/>
        </w:rPr>
        <w:t xml:space="preserve"> nuovi e</w:t>
      </w:r>
      <w:r w:rsidR="00DE2B65">
        <w:rPr>
          <w:sz w:val="28"/>
          <w:szCs w:val="28"/>
        </w:rPr>
        <w:t xml:space="preserve"> </w:t>
      </w:r>
      <w:r w:rsidR="00B71923">
        <w:rPr>
          <w:sz w:val="28"/>
          <w:szCs w:val="28"/>
        </w:rPr>
        <w:t xml:space="preserve">moderati dazi doganali. </w:t>
      </w:r>
    </w:p>
    <w:p w:rsidR="00212C58" w:rsidRDefault="00A71C2E" w:rsidP="0034712E">
      <w:pPr>
        <w:spacing w:line="360" w:lineRule="auto"/>
        <w:ind w:firstLine="567"/>
        <w:contextualSpacing/>
        <w:jc w:val="both"/>
        <w:rPr>
          <w:sz w:val="28"/>
          <w:szCs w:val="28"/>
        </w:rPr>
      </w:pPr>
      <w:r>
        <w:rPr>
          <w:sz w:val="28"/>
          <w:szCs w:val="28"/>
        </w:rPr>
        <w:t>E’ probabile che l</w:t>
      </w:r>
      <w:r w:rsidR="00B457DC">
        <w:rPr>
          <w:sz w:val="28"/>
          <w:szCs w:val="28"/>
        </w:rPr>
        <w:t xml:space="preserve">’avere </w:t>
      </w:r>
      <w:r w:rsidR="008C25E1">
        <w:rPr>
          <w:sz w:val="28"/>
          <w:szCs w:val="28"/>
        </w:rPr>
        <w:t>avviato a soluzione i due maggiori problemi che affliggevano il commercio antico (</w:t>
      </w:r>
      <w:r w:rsidR="008C25E1">
        <w:rPr>
          <w:i/>
          <w:sz w:val="28"/>
          <w:szCs w:val="28"/>
        </w:rPr>
        <w:t xml:space="preserve">ius </w:t>
      </w:r>
      <w:proofErr w:type="spellStart"/>
      <w:r w:rsidR="008C25E1">
        <w:rPr>
          <w:i/>
          <w:sz w:val="28"/>
          <w:szCs w:val="28"/>
        </w:rPr>
        <w:t>naufragii</w:t>
      </w:r>
      <w:proofErr w:type="spellEnd"/>
      <w:r w:rsidR="008C25E1">
        <w:rPr>
          <w:i/>
          <w:sz w:val="28"/>
          <w:szCs w:val="28"/>
        </w:rPr>
        <w:t xml:space="preserve"> </w:t>
      </w:r>
      <w:r w:rsidR="008C25E1">
        <w:rPr>
          <w:sz w:val="28"/>
          <w:szCs w:val="28"/>
        </w:rPr>
        <w:t xml:space="preserve">e </w:t>
      </w:r>
      <w:proofErr w:type="spellStart"/>
      <w:r w:rsidR="008C25E1">
        <w:rPr>
          <w:i/>
          <w:sz w:val="28"/>
          <w:szCs w:val="28"/>
        </w:rPr>
        <w:t>sylai</w:t>
      </w:r>
      <w:proofErr w:type="spellEnd"/>
      <w:r w:rsidR="008C25E1">
        <w:rPr>
          <w:sz w:val="28"/>
          <w:szCs w:val="28"/>
        </w:rPr>
        <w:t>)</w:t>
      </w:r>
      <w:r w:rsidR="00B457DC">
        <w:rPr>
          <w:sz w:val="28"/>
          <w:szCs w:val="28"/>
        </w:rPr>
        <w:t xml:space="preserve"> abbia conferito alla </w:t>
      </w:r>
      <w:r w:rsidR="00B457DC">
        <w:rPr>
          <w:i/>
          <w:sz w:val="28"/>
          <w:szCs w:val="28"/>
        </w:rPr>
        <w:t xml:space="preserve">Lex </w:t>
      </w:r>
      <w:r w:rsidR="00B457DC">
        <w:rPr>
          <w:sz w:val="28"/>
          <w:szCs w:val="28"/>
        </w:rPr>
        <w:t xml:space="preserve">dei Rodii quella fama destinata a perdurare fino </w:t>
      </w:r>
      <w:r w:rsidR="00726B35">
        <w:rPr>
          <w:sz w:val="28"/>
          <w:szCs w:val="28"/>
        </w:rPr>
        <w:t>al tempo odierno</w:t>
      </w:r>
      <w:r w:rsidR="00B457DC">
        <w:rPr>
          <w:sz w:val="28"/>
          <w:szCs w:val="28"/>
        </w:rPr>
        <w:t>.</w:t>
      </w:r>
      <w:r w:rsidR="005F2AD8">
        <w:rPr>
          <w:sz w:val="28"/>
          <w:szCs w:val="28"/>
        </w:rPr>
        <w:t xml:space="preserve"> </w:t>
      </w:r>
    </w:p>
    <w:p w:rsidR="00615864" w:rsidRDefault="009500FF" w:rsidP="00503BAD">
      <w:pPr>
        <w:tabs>
          <w:tab w:val="left" w:pos="6521"/>
        </w:tabs>
        <w:spacing w:after="0" w:line="360" w:lineRule="auto"/>
        <w:ind w:firstLine="539"/>
        <w:contextualSpacing/>
        <w:jc w:val="both"/>
        <w:rPr>
          <w:sz w:val="28"/>
          <w:szCs w:val="28"/>
        </w:rPr>
      </w:pPr>
      <w:r>
        <w:rPr>
          <w:sz w:val="28"/>
          <w:szCs w:val="28"/>
        </w:rPr>
        <w:t>C</w:t>
      </w:r>
      <w:r w:rsidR="00615864" w:rsidRPr="00615864">
        <w:rPr>
          <w:sz w:val="28"/>
          <w:szCs w:val="28"/>
        </w:rPr>
        <w:t>ome si regolavano gli obblighi e le modalità di ripartizione degli oneri fiscali tra coloro che caricavano merci diverse su di una nave giunta a Rodi ed assoggettata al dazio, così nello stesso regolamento doganale avrebbero potuto essere disciplinate le modalità di ripartizione dei danni subiti dai mercanti che tra</w:t>
      </w:r>
      <w:r w:rsidR="00503BAD">
        <w:rPr>
          <w:sz w:val="28"/>
          <w:szCs w:val="28"/>
        </w:rPr>
        <w:t>sportavano merci su di una nave</w:t>
      </w:r>
      <w:r w:rsidR="00615864" w:rsidRPr="00615864">
        <w:rPr>
          <w:sz w:val="28"/>
          <w:szCs w:val="28"/>
        </w:rPr>
        <w:t xml:space="preserve"> </w:t>
      </w:r>
      <w:r w:rsidR="00D17295">
        <w:rPr>
          <w:sz w:val="28"/>
          <w:szCs w:val="28"/>
        </w:rPr>
        <w:t xml:space="preserve">malconcia, </w:t>
      </w:r>
      <w:r w:rsidR="00615864" w:rsidRPr="00615864">
        <w:rPr>
          <w:sz w:val="28"/>
          <w:szCs w:val="28"/>
        </w:rPr>
        <w:t>rifugiatasi in avaria</w:t>
      </w:r>
      <w:r>
        <w:rPr>
          <w:sz w:val="28"/>
          <w:szCs w:val="28"/>
        </w:rPr>
        <w:t xml:space="preserve"> negli approdi dell’isola</w:t>
      </w:r>
      <w:r w:rsidR="008074AE">
        <w:rPr>
          <w:sz w:val="28"/>
          <w:szCs w:val="28"/>
        </w:rPr>
        <w:t xml:space="preserve">, dove godendo </w:t>
      </w:r>
      <w:r w:rsidR="00EF00CD">
        <w:rPr>
          <w:sz w:val="28"/>
          <w:szCs w:val="28"/>
        </w:rPr>
        <w:lastRenderedPageBreak/>
        <w:t xml:space="preserve">temporaneamente </w:t>
      </w:r>
      <w:r w:rsidR="008074AE">
        <w:rPr>
          <w:sz w:val="28"/>
          <w:szCs w:val="28"/>
        </w:rPr>
        <w:t>dell’</w:t>
      </w:r>
      <w:r w:rsidR="00615864" w:rsidRPr="00615864">
        <w:rPr>
          <w:sz w:val="28"/>
          <w:szCs w:val="28"/>
        </w:rPr>
        <w:t xml:space="preserve">esenzione dai dazi e potendo riparare nei cantieri </w:t>
      </w:r>
      <w:r w:rsidR="00CF52C4">
        <w:rPr>
          <w:sz w:val="28"/>
          <w:szCs w:val="28"/>
        </w:rPr>
        <w:t>Rodii</w:t>
      </w:r>
      <w:r w:rsidR="00615864" w:rsidRPr="00615864">
        <w:rPr>
          <w:sz w:val="28"/>
          <w:szCs w:val="28"/>
        </w:rPr>
        <w:t xml:space="preserve"> i danni dello scafo, </w:t>
      </w:r>
      <w:r w:rsidR="00D17295">
        <w:rPr>
          <w:sz w:val="28"/>
          <w:szCs w:val="28"/>
        </w:rPr>
        <w:t>avrebbero potuto essere</w:t>
      </w:r>
      <w:r w:rsidR="00615864" w:rsidRPr="00615864">
        <w:rPr>
          <w:sz w:val="28"/>
          <w:szCs w:val="28"/>
        </w:rPr>
        <w:t xml:space="preserve"> scaricate sulla</w:t>
      </w:r>
      <w:r w:rsidR="00503BAD">
        <w:rPr>
          <w:sz w:val="28"/>
          <w:szCs w:val="28"/>
        </w:rPr>
        <w:t xml:space="preserve"> banchina le merci deteriorate,</w:t>
      </w:r>
      <w:r w:rsidR="00615864" w:rsidRPr="00615864">
        <w:rPr>
          <w:sz w:val="28"/>
          <w:szCs w:val="28"/>
        </w:rPr>
        <w:t xml:space="preserve"> valutate le perdite</w:t>
      </w:r>
      <w:r w:rsidR="00D60C9D">
        <w:rPr>
          <w:sz w:val="28"/>
          <w:szCs w:val="28"/>
        </w:rPr>
        <w:t xml:space="preserve"> subite</w:t>
      </w:r>
      <w:r w:rsidR="00615864" w:rsidRPr="00615864">
        <w:rPr>
          <w:sz w:val="28"/>
          <w:szCs w:val="28"/>
        </w:rPr>
        <w:t xml:space="preserve">, ripartendole tra i </w:t>
      </w:r>
      <w:r w:rsidR="008074AE">
        <w:rPr>
          <w:sz w:val="28"/>
          <w:szCs w:val="28"/>
        </w:rPr>
        <w:t xml:space="preserve">diversi </w:t>
      </w:r>
      <w:proofErr w:type="spellStart"/>
      <w:r w:rsidR="00615864" w:rsidRPr="00615864">
        <w:rPr>
          <w:i/>
          <w:sz w:val="28"/>
          <w:szCs w:val="28"/>
        </w:rPr>
        <w:t>vectores</w:t>
      </w:r>
      <w:proofErr w:type="spellEnd"/>
      <w:r w:rsidR="00615864" w:rsidRPr="00615864">
        <w:rPr>
          <w:sz w:val="28"/>
          <w:szCs w:val="28"/>
        </w:rPr>
        <w:t>.</w:t>
      </w:r>
      <w:r w:rsidR="008074AE">
        <w:rPr>
          <w:sz w:val="28"/>
          <w:szCs w:val="28"/>
        </w:rPr>
        <w:t xml:space="preserve"> Era in quel momento appunto che</w:t>
      </w:r>
      <w:r w:rsidR="00284775">
        <w:rPr>
          <w:sz w:val="28"/>
          <w:szCs w:val="28"/>
        </w:rPr>
        <w:t>,</w:t>
      </w:r>
      <w:r w:rsidR="008074AE">
        <w:rPr>
          <w:sz w:val="28"/>
          <w:szCs w:val="28"/>
        </w:rPr>
        <w:t xml:space="preserve"> poste ad asciugare le merci sul molo</w:t>
      </w:r>
      <w:r w:rsidR="00B457DC">
        <w:rPr>
          <w:sz w:val="28"/>
          <w:szCs w:val="28"/>
        </w:rPr>
        <w:t>,</w:t>
      </w:r>
      <w:r w:rsidR="008074AE">
        <w:rPr>
          <w:sz w:val="28"/>
          <w:szCs w:val="28"/>
        </w:rPr>
        <w:t xml:space="preserve"> potevano </w:t>
      </w:r>
      <w:r w:rsidR="00D60C9D">
        <w:rPr>
          <w:sz w:val="28"/>
          <w:szCs w:val="28"/>
        </w:rPr>
        <w:t>convenientemente</w:t>
      </w:r>
      <w:r w:rsidR="0034712E">
        <w:rPr>
          <w:sz w:val="28"/>
          <w:szCs w:val="28"/>
        </w:rPr>
        <w:t xml:space="preserve"> </w:t>
      </w:r>
      <w:r w:rsidR="008074AE">
        <w:rPr>
          <w:sz w:val="28"/>
          <w:szCs w:val="28"/>
        </w:rPr>
        <w:t xml:space="preserve">essere </w:t>
      </w:r>
      <w:r w:rsidR="00503BAD">
        <w:rPr>
          <w:sz w:val="28"/>
          <w:szCs w:val="28"/>
        </w:rPr>
        <w:t>stimati</w:t>
      </w:r>
      <w:r w:rsidR="008074AE">
        <w:rPr>
          <w:sz w:val="28"/>
          <w:szCs w:val="28"/>
        </w:rPr>
        <w:t xml:space="preserve"> i rispettivi danni conseguenti all’avaria, </w:t>
      </w:r>
      <w:r w:rsidR="0034712E">
        <w:rPr>
          <w:sz w:val="28"/>
          <w:szCs w:val="28"/>
        </w:rPr>
        <w:t xml:space="preserve">compensandoli tra loro, </w:t>
      </w:r>
      <w:r w:rsidR="00A71C2E">
        <w:rPr>
          <w:sz w:val="28"/>
          <w:szCs w:val="28"/>
        </w:rPr>
        <w:t xml:space="preserve">essere </w:t>
      </w:r>
      <w:r w:rsidR="0034712E">
        <w:rPr>
          <w:sz w:val="28"/>
          <w:szCs w:val="28"/>
        </w:rPr>
        <w:t>r</w:t>
      </w:r>
      <w:r w:rsidR="008074AE">
        <w:rPr>
          <w:sz w:val="28"/>
          <w:szCs w:val="28"/>
        </w:rPr>
        <w:t>i</w:t>
      </w:r>
      <w:r w:rsidR="0034712E">
        <w:rPr>
          <w:sz w:val="28"/>
          <w:szCs w:val="28"/>
        </w:rPr>
        <w:t>parti</w:t>
      </w:r>
      <w:r w:rsidR="00503BAD">
        <w:rPr>
          <w:sz w:val="28"/>
          <w:szCs w:val="28"/>
        </w:rPr>
        <w:t>ti</w:t>
      </w:r>
      <w:r w:rsidR="0034712E">
        <w:rPr>
          <w:sz w:val="28"/>
          <w:szCs w:val="28"/>
        </w:rPr>
        <w:t xml:space="preserve"> i</w:t>
      </w:r>
      <w:r w:rsidR="008074AE">
        <w:rPr>
          <w:sz w:val="28"/>
          <w:szCs w:val="28"/>
        </w:rPr>
        <w:t xml:space="preserve"> </w:t>
      </w:r>
      <w:r w:rsidR="0034712E">
        <w:rPr>
          <w:sz w:val="28"/>
          <w:szCs w:val="28"/>
        </w:rPr>
        <w:t xml:space="preserve">reciproci </w:t>
      </w:r>
      <w:r w:rsidR="008074AE">
        <w:rPr>
          <w:sz w:val="28"/>
          <w:szCs w:val="28"/>
        </w:rPr>
        <w:t>carichi</w:t>
      </w:r>
      <w:r w:rsidR="0034712E">
        <w:rPr>
          <w:sz w:val="28"/>
          <w:szCs w:val="28"/>
        </w:rPr>
        <w:t xml:space="preserve"> fiscali </w:t>
      </w:r>
      <w:r w:rsidR="00064233">
        <w:rPr>
          <w:sz w:val="28"/>
          <w:szCs w:val="28"/>
        </w:rPr>
        <w:t xml:space="preserve">per le mercanzie che si ritenevano di potere localmente porre in vendita, </w:t>
      </w:r>
      <w:r w:rsidR="0091124F">
        <w:rPr>
          <w:sz w:val="28"/>
          <w:szCs w:val="28"/>
        </w:rPr>
        <w:t xml:space="preserve">corrispondendo </w:t>
      </w:r>
      <w:r w:rsidR="00A71C2E">
        <w:rPr>
          <w:sz w:val="28"/>
          <w:szCs w:val="28"/>
        </w:rPr>
        <w:t>ora</w:t>
      </w:r>
      <w:r w:rsidR="0091124F">
        <w:rPr>
          <w:sz w:val="28"/>
          <w:szCs w:val="28"/>
        </w:rPr>
        <w:t xml:space="preserve"> per esse il dazio </w:t>
      </w:r>
      <w:r w:rsidR="0034712E">
        <w:rPr>
          <w:sz w:val="28"/>
          <w:szCs w:val="28"/>
        </w:rPr>
        <w:t>e</w:t>
      </w:r>
      <w:r w:rsidR="00F53D39">
        <w:rPr>
          <w:sz w:val="28"/>
          <w:szCs w:val="28"/>
        </w:rPr>
        <w:t xml:space="preserve"> infine</w:t>
      </w:r>
      <w:r w:rsidR="00082100" w:rsidRPr="00082100">
        <w:rPr>
          <w:sz w:val="28"/>
          <w:szCs w:val="28"/>
        </w:rPr>
        <w:t xml:space="preserve"> </w:t>
      </w:r>
      <w:r w:rsidR="00A71C2E">
        <w:rPr>
          <w:sz w:val="28"/>
          <w:szCs w:val="28"/>
        </w:rPr>
        <w:t>essere valutata</w:t>
      </w:r>
      <w:r w:rsidR="0091124F">
        <w:rPr>
          <w:sz w:val="28"/>
          <w:szCs w:val="28"/>
        </w:rPr>
        <w:t xml:space="preserve">, </w:t>
      </w:r>
      <w:r w:rsidR="00503BAD">
        <w:rPr>
          <w:sz w:val="28"/>
          <w:szCs w:val="28"/>
        </w:rPr>
        <w:t>calcolate</w:t>
      </w:r>
      <w:r w:rsidR="0034712E">
        <w:rPr>
          <w:sz w:val="28"/>
          <w:szCs w:val="28"/>
        </w:rPr>
        <w:t xml:space="preserve"> le spese per le riparazioni</w:t>
      </w:r>
      <w:r w:rsidR="0091124F">
        <w:rPr>
          <w:sz w:val="28"/>
          <w:szCs w:val="28"/>
        </w:rPr>
        <w:t xml:space="preserve">, </w:t>
      </w:r>
      <w:r w:rsidR="0034712E">
        <w:rPr>
          <w:sz w:val="28"/>
          <w:szCs w:val="28"/>
        </w:rPr>
        <w:t xml:space="preserve">una eventuale </w:t>
      </w:r>
      <w:r w:rsidR="00D60C9D">
        <w:rPr>
          <w:sz w:val="28"/>
          <w:szCs w:val="28"/>
        </w:rPr>
        <w:t>prosecuzione</w:t>
      </w:r>
      <w:r w:rsidR="0034712E">
        <w:rPr>
          <w:sz w:val="28"/>
          <w:szCs w:val="28"/>
        </w:rPr>
        <w:t xml:space="preserve"> del viaggio. </w:t>
      </w:r>
    </w:p>
    <w:p w:rsidR="00010A7F" w:rsidRDefault="0091124F" w:rsidP="0091124F">
      <w:pPr>
        <w:spacing w:after="0" w:line="360" w:lineRule="auto"/>
        <w:ind w:right="-1" w:firstLine="567"/>
        <w:contextualSpacing/>
        <w:jc w:val="both"/>
        <w:rPr>
          <w:sz w:val="28"/>
          <w:szCs w:val="28"/>
        </w:rPr>
      </w:pPr>
      <w:r>
        <w:rPr>
          <w:sz w:val="28"/>
          <w:szCs w:val="28"/>
        </w:rPr>
        <w:t>L’</w:t>
      </w:r>
      <w:r w:rsidR="00010A7F" w:rsidRPr="00010A7F">
        <w:rPr>
          <w:sz w:val="28"/>
          <w:szCs w:val="28"/>
        </w:rPr>
        <w:t xml:space="preserve">antico principio mediterraneo della ripartizione dei danni in caso di avaria sembra che sia stato diverso da quello praticato dai </w:t>
      </w:r>
      <w:r w:rsidR="00970AFC">
        <w:rPr>
          <w:sz w:val="28"/>
          <w:szCs w:val="28"/>
        </w:rPr>
        <w:t>R</w:t>
      </w:r>
      <w:r w:rsidR="00CE6DE9">
        <w:rPr>
          <w:sz w:val="28"/>
          <w:szCs w:val="28"/>
        </w:rPr>
        <w:t>odii,</w:t>
      </w:r>
      <w:r w:rsidR="00010A7F" w:rsidRPr="00010A7F">
        <w:rPr>
          <w:sz w:val="28"/>
          <w:szCs w:val="28"/>
        </w:rPr>
        <w:t xml:space="preserve"> </w:t>
      </w:r>
      <w:r w:rsidR="00CE6DE9">
        <w:rPr>
          <w:sz w:val="28"/>
          <w:szCs w:val="28"/>
        </w:rPr>
        <w:t>i quali</w:t>
      </w:r>
      <w:r w:rsidR="00010A7F" w:rsidRPr="00010A7F">
        <w:rPr>
          <w:sz w:val="28"/>
          <w:szCs w:val="28"/>
        </w:rPr>
        <w:t xml:space="preserve"> potrebbero aver introdott</w:t>
      </w:r>
      <w:r w:rsidR="00F554F0">
        <w:rPr>
          <w:sz w:val="28"/>
          <w:szCs w:val="28"/>
        </w:rPr>
        <w:t>o</w:t>
      </w:r>
      <w:r w:rsidR="00010A7F" w:rsidRPr="00010A7F">
        <w:rPr>
          <w:sz w:val="28"/>
          <w:szCs w:val="28"/>
        </w:rPr>
        <w:t xml:space="preserve"> per primi la spartizione delle perdite in base al valore delle merci abbandonate in mare</w:t>
      </w:r>
      <w:r w:rsidR="00F53D39">
        <w:rPr>
          <w:sz w:val="28"/>
          <w:szCs w:val="28"/>
        </w:rPr>
        <w:t>, accolt</w:t>
      </w:r>
      <w:r w:rsidR="00F554F0">
        <w:rPr>
          <w:sz w:val="28"/>
          <w:szCs w:val="28"/>
        </w:rPr>
        <w:t>o</w:t>
      </w:r>
      <w:r w:rsidR="00010A7F">
        <w:rPr>
          <w:sz w:val="28"/>
          <w:szCs w:val="28"/>
        </w:rPr>
        <w:t xml:space="preserve"> poi </w:t>
      </w:r>
      <w:r w:rsidR="00010A7F" w:rsidRPr="00010A7F">
        <w:rPr>
          <w:sz w:val="28"/>
          <w:szCs w:val="28"/>
        </w:rPr>
        <w:t>dalla giurisprudenza romana</w:t>
      </w:r>
      <w:r w:rsidR="00010A7F" w:rsidRPr="00010A7F">
        <w:rPr>
          <w:rStyle w:val="Rimandonotaapidipagina"/>
          <w:sz w:val="28"/>
          <w:szCs w:val="28"/>
        </w:rPr>
        <w:footnoteReference w:id="30"/>
      </w:r>
      <w:r w:rsidR="008C25E1">
        <w:rPr>
          <w:sz w:val="28"/>
          <w:szCs w:val="28"/>
        </w:rPr>
        <w:t>,</w:t>
      </w:r>
      <w:r w:rsidR="008C25E1" w:rsidRPr="008C25E1">
        <w:rPr>
          <w:sz w:val="28"/>
          <w:szCs w:val="28"/>
        </w:rPr>
        <w:t xml:space="preserve"> </w:t>
      </w:r>
      <w:r w:rsidR="008C25E1" w:rsidRPr="001C5DEF">
        <w:rPr>
          <w:sz w:val="28"/>
          <w:szCs w:val="28"/>
        </w:rPr>
        <w:t xml:space="preserve">approfondendo in maniera originale </w:t>
      </w:r>
      <w:r w:rsidR="00F53D39">
        <w:rPr>
          <w:sz w:val="28"/>
          <w:szCs w:val="28"/>
        </w:rPr>
        <w:t>la</w:t>
      </w:r>
      <w:r w:rsidR="008C25E1" w:rsidRPr="001C5DEF">
        <w:rPr>
          <w:sz w:val="28"/>
          <w:szCs w:val="28"/>
        </w:rPr>
        <w:t xml:space="preserve"> problematica del </w:t>
      </w:r>
      <w:proofErr w:type="spellStart"/>
      <w:r w:rsidR="008C25E1" w:rsidRPr="001C5DEF">
        <w:rPr>
          <w:i/>
          <w:sz w:val="28"/>
          <w:szCs w:val="28"/>
        </w:rPr>
        <w:t>iactus</w:t>
      </w:r>
      <w:proofErr w:type="spellEnd"/>
      <w:r w:rsidR="008C25E1" w:rsidRPr="001C5DEF">
        <w:rPr>
          <w:i/>
          <w:sz w:val="28"/>
          <w:szCs w:val="28"/>
        </w:rPr>
        <w:t xml:space="preserve"> </w:t>
      </w:r>
      <w:proofErr w:type="spellStart"/>
      <w:r w:rsidR="008C25E1" w:rsidRPr="001C5DEF">
        <w:rPr>
          <w:i/>
          <w:sz w:val="28"/>
          <w:szCs w:val="28"/>
        </w:rPr>
        <w:t>mercium</w:t>
      </w:r>
      <w:proofErr w:type="spellEnd"/>
      <w:r w:rsidR="00F53D39">
        <w:rPr>
          <w:sz w:val="28"/>
          <w:szCs w:val="28"/>
        </w:rPr>
        <w:t>,</w:t>
      </w:r>
      <w:r w:rsidR="008C25E1" w:rsidRPr="001C5DEF">
        <w:rPr>
          <w:sz w:val="28"/>
          <w:szCs w:val="28"/>
        </w:rPr>
        <w:t xml:space="preserve"> d</w:t>
      </w:r>
      <w:r w:rsidR="008C25E1">
        <w:rPr>
          <w:sz w:val="28"/>
          <w:szCs w:val="28"/>
        </w:rPr>
        <w:t>ando</w:t>
      </w:r>
      <w:r w:rsidR="008C25E1" w:rsidRPr="001C5DEF">
        <w:rPr>
          <w:sz w:val="28"/>
          <w:szCs w:val="28"/>
        </w:rPr>
        <w:t xml:space="preserve"> origine a quella che possiamo considerare la “leggenda della legge Rodia del mare”</w:t>
      </w:r>
      <w:r w:rsidR="008C25E1">
        <w:rPr>
          <w:sz w:val="28"/>
          <w:szCs w:val="28"/>
        </w:rPr>
        <w:t xml:space="preserve">, utilizzata oggi per </w:t>
      </w:r>
      <w:r w:rsidR="008C25E1">
        <w:rPr>
          <w:color w:val="000000"/>
          <w:sz w:val="28"/>
          <w:szCs w:val="28"/>
        </w:rPr>
        <w:t xml:space="preserve">supportare </w:t>
      </w:r>
      <w:r w:rsidR="008C25E1" w:rsidRPr="00923EC9">
        <w:rPr>
          <w:sz w:val="28"/>
          <w:szCs w:val="28"/>
        </w:rPr>
        <w:t>la “</w:t>
      </w:r>
      <w:r w:rsidR="008C25E1" w:rsidRPr="00923EC9">
        <w:rPr>
          <w:i/>
          <w:sz w:val="28"/>
          <w:szCs w:val="28"/>
        </w:rPr>
        <w:t xml:space="preserve">law of </w:t>
      </w:r>
      <w:proofErr w:type="spellStart"/>
      <w:r w:rsidR="008C25E1" w:rsidRPr="00923EC9">
        <w:rPr>
          <w:i/>
          <w:sz w:val="28"/>
          <w:szCs w:val="28"/>
        </w:rPr>
        <w:t>salvage</w:t>
      </w:r>
      <w:proofErr w:type="spellEnd"/>
      <w:r w:rsidR="008C25E1" w:rsidRPr="00923EC9">
        <w:rPr>
          <w:sz w:val="28"/>
          <w:szCs w:val="28"/>
        </w:rPr>
        <w:t>”</w:t>
      </w:r>
      <w:r w:rsidR="008C25E1" w:rsidRPr="001C5DEF">
        <w:rPr>
          <w:sz w:val="28"/>
          <w:szCs w:val="28"/>
        </w:rPr>
        <w:t>.</w:t>
      </w:r>
    </w:p>
    <w:p w:rsidR="002A2CCB" w:rsidRPr="001C5DEF" w:rsidRDefault="00856FC8" w:rsidP="001C5DEF">
      <w:pPr>
        <w:spacing w:after="0" w:line="360" w:lineRule="auto"/>
        <w:ind w:right="-1" w:firstLine="539"/>
        <w:contextualSpacing/>
        <w:jc w:val="both"/>
        <w:rPr>
          <w:sz w:val="28"/>
          <w:szCs w:val="28"/>
        </w:rPr>
      </w:pPr>
      <w:r>
        <w:rPr>
          <w:sz w:val="28"/>
          <w:szCs w:val="28"/>
        </w:rPr>
        <w:t>S</w:t>
      </w:r>
      <w:r w:rsidR="002A2CCB" w:rsidRPr="001C5DEF">
        <w:rPr>
          <w:sz w:val="28"/>
          <w:szCs w:val="28"/>
        </w:rPr>
        <w:t xml:space="preserve">olo </w:t>
      </w:r>
      <w:r w:rsidR="00F53D39" w:rsidRPr="001C5DEF">
        <w:rPr>
          <w:sz w:val="28"/>
          <w:szCs w:val="28"/>
        </w:rPr>
        <w:t>al tempo della dinastia iconoclasta</w:t>
      </w:r>
      <w:r w:rsidR="00F53D39">
        <w:rPr>
          <w:sz w:val="28"/>
          <w:szCs w:val="28"/>
        </w:rPr>
        <w:t xml:space="preserve"> </w:t>
      </w:r>
      <w:r w:rsidR="00AA7156">
        <w:rPr>
          <w:sz w:val="28"/>
          <w:szCs w:val="28"/>
        </w:rPr>
        <w:t xml:space="preserve">si </w:t>
      </w:r>
      <w:r w:rsidR="002A2CCB" w:rsidRPr="001C5DEF">
        <w:rPr>
          <w:sz w:val="28"/>
          <w:szCs w:val="28"/>
        </w:rPr>
        <w:t>verific</w:t>
      </w:r>
      <w:r w:rsidR="00EF00CD">
        <w:rPr>
          <w:sz w:val="28"/>
          <w:szCs w:val="28"/>
        </w:rPr>
        <w:t>ò</w:t>
      </w:r>
      <w:r w:rsidR="002A2CCB" w:rsidRPr="001C5DEF">
        <w:rPr>
          <w:sz w:val="28"/>
          <w:szCs w:val="28"/>
        </w:rPr>
        <w:t xml:space="preserve"> un ampliamento del riferimento alla legge </w:t>
      </w:r>
      <w:r w:rsidR="008305A0">
        <w:rPr>
          <w:sz w:val="28"/>
          <w:szCs w:val="28"/>
        </w:rPr>
        <w:t>per ogni tipo di pratica marina</w:t>
      </w:r>
      <w:r w:rsidR="002A2CCB" w:rsidRPr="001C5DEF">
        <w:rPr>
          <w:sz w:val="28"/>
          <w:szCs w:val="28"/>
        </w:rPr>
        <w:t xml:space="preserve"> nel</w:t>
      </w:r>
      <w:r w:rsidR="00196481">
        <w:rPr>
          <w:sz w:val="28"/>
          <w:szCs w:val="28"/>
        </w:rPr>
        <w:t xml:space="preserve"> </w:t>
      </w:r>
      <w:proofErr w:type="spellStart"/>
      <w:r w:rsidR="00F53D39" w:rsidRPr="001C5DEF">
        <w:rPr>
          <w:i/>
          <w:caps/>
          <w:sz w:val="28"/>
          <w:szCs w:val="28"/>
        </w:rPr>
        <w:t>n</w:t>
      </w:r>
      <w:r w:rsidR="00F53D39" w:rsidRPr="001C5DEF">
        <w:rPr>
          <w:i/>
          <w:sz w:val="28"/>
          <w:szCs w:val="28"/>
        </w:rPr>
        <w:t>omos</w:t>
      </w:r>
      <w:proofErr w:type="spellEnd"/>
      <w:r w:rsidR="00F53D39" w:rsidRPr="001C5DEF">
        <w:rPr>
          <w:i/>
          <w:sz w:val="28"/>
          <w:szCs w:val="28"/>
        </w:rPr>
        <w:t xml:space="preserve"> </w:t>
      </w:r>
      <w:proofErr w:type="spellStart"/>
      <w:r w:rsidR="00F53D39" w:rsidRPr="001C5DEF">
        <w:rPr>
          <w:i/>
          <w:sz w:val="28"/>
          <w:szCs w:val="28"/>
        </w:rPr>
        <w:t>Rhodion</w:t>
      </w:r>
      <w:proofErr w:type="spellEnd"/>
      <w:r w:rsidR="00F53D39" w:rsidRPr="001C5DEF">
        <w:rPr>
          <w:i/>
          <w:sz w:val="28"/>
          <w:szCs w:val="28"/>
        </w:rPr>
        <w:t xml:space="preserve"> </w:t>
      </w:r>
      <w:proofErr w:type="spellStart"/>
      <w:r w:rsidR="00F53D39" w:rsidRPr="001C5DEF">
        <w:rPr>
          <w:i/>
          <w:caps/>
          <w:sz w:val="28"/>
          <w:szCs w:val="28"/>
        </w:rPr>
        <w:t>n</w:t>
      </w:r>
      <w:r w:rsidR="00F53D39" w:rsidRPr="001C5DEF">
        <w:rPr>
          <w:i/>
          <w:sz w:val="28"/>
          <w:szCs w:val="28"/>
        </w:rPr>
        <w:t>autikos</w:t>
      </w:r>
      <w:proofErr w:type="spellEnd"/>
      <w:r w:rsidR="002A2CCB" w:rsidRPr="001C5DEF">
        <w:rPr>
          <w:rStyle w:val="Rimandonotaapidipagina"/>
          <w:sz w:val="28"/>
          <w:szCs w:val="28"/>
        </w:rPr>
        <w:footnoteReference w:id="31"/>
      </w:r>
      <w:r w:rsidR="002A2CCB" w:rsidRPr="001C5DEF">
        <w:rPr>
          <w:sz w:val="28"/>
          <w:szCs w:val="28"/>
        </w:rPr>
        <w:t>,</w:t>
      </w:r>
      <w:r w:rsidR="002A2CCB" w:rsidRPr="001C5DEF">
        <w:rPr>
          <w:i/>
          <w:sz w:val="28"/>
          <w:szCs w:val="28"/>
        </w:rPr>
        <w:t xml:space="preserve"> </w:t>
      </w:r>
      <w:r w:rsidR="002A2CCB" w:rsidRPr="001C5DEF">
        <w:rPr>
          <w:sz w:val="28"/>
          <w:szCs w:val="28"/>
        </w:rPr>
        <w:t>che disciplinava il furto delle ancore tra imbarcazioni adiacenti o vietava addirittura di friggere pesci sulla nave, come misura di prevenzione per gli incendi; disposizioni queste, come altre, sicuramente indipendenti dal getto.</w:t>
      </w:r>
    </w:p>
    <w:p w:rsidR="00C94C95" w:rsidRDefault="002A2CCB" w:rsidP="00C94C95">
      <w:pPr>
        <w:tabs>
          <w:tab w:val="left" w:pos="6521"/>
        </w:tabs>
        <w:spacing w:after="0" w:line="360" w:lineRule="auto"/>
        <w:ind w:firstLine="539"/>
        <w:jc w:val="both"/>
        <w:rPr>
          <w:sz w:val="28"/>
          <w:szCs w:val="28"/>
        </w:rPr>
      </w:pPr>
      <w:r w:rsidRPr="00856FC8">
        <w:rPr>
          <w:sz w:val="28"/>
          <w:szCs w:val="28"/>
        </w:rPr>
        <w:t>Restava tuttavia ancora vivo il ricordo esatto che la legge di Rodi che aveva favorito il commercio non era una sola, ma forse tante</w:t>
      </w:r>
      <w:r w:rsidR="00CE6DE9">
        <w:rPr>
          <w:sz w:val="28"/>
          <w:szCs w:val="28"/>
        </w:rPr>
        <w:t>,</w:t>
      </w:r>
      <w:r w:rsidR="00A02078">
        <w:rPr>
          <w:sz w:val="28"/>
          <w:szCs w:val="28"/>
        </w:rPr>
        <w:t xml:space="preserve"> come ritiene Isidoro</w:t>
      </w:r>
      <w:r w:rsidRPr="00856FC8">
        <w:rPr>
          <w:rStyle w:val="Rimandonotaapidipagina"/>
          <w:sz w:val="28"/>
          <w:szCs w:val="28"/>
        </w:rPr>
        <w:footnoteReference w:id="32"/>
      </w:r>
      <w:r w:rsidR="002C1587" w:rsidRPr="00856FC8">
        <w:rPr>
          <w:sz w:val="28"/>
          <w:szCs w:val="28"/>
        </w:rPr>
        <w:t>,</w:t>
      </w:r>
      <w:r w:rsidRPr="00856FC8">
        <w:rPr>
          <w:sz w:val="28"/>
          <w:szCs w:val="28"/>
        </w:rPr>
        <w:t xml:space="preserve"> tutte </w:t>
      </w:r>
      <w:r w:rsidR="0032676F">
        <w:rPr>
          <w:sz w:val="28"/>
          <w:szCs w:val="28"/>
        </w:rPr>
        <w:t>però coerentemente connesse all’iniziale</w:t>
      </w:r>
      <w:r w:rsidRPr="00856FC8">
        <w:rPr>
          <w:sz w:val="28"/>
          <w:szCs w:val="28"/>
        </w:rPr>
        <w:t xml:space="preserve"> legge doganale applicata nel porto di Rodi, </w:t>
      </w:r>
      <w:r w:rsidR="002C1587">
        <w:rPr>
          <w:sz w:val="28"/>
          <w:szCs w:val="28"/>
        </w:rPr>
        <w:t xml:space="preserve">probabilmente </w:t>
      </w:r>
      <w:r w:rsidRPr="00856FC8">
        <w:rPr>
          <w:sz w:val="28"/>
          <w:szCs w:val="28"/>
        </w:rPr>
        <w:t xml:space="preserve">il </w:t>
      </w:r>
      <w:proofErr w:type="spellStart"/>
      <w:r w:rsidRPr="00856FC8">
        <w:rPr>
          <w:i/>
          <w:sz w:val="28"/>
          <w:szCs w:val="28"/>
        </w:rPr>
        <w:t>demosionikòs</w:t>
      </w:r>
      <w:proofErr w:type="spellEnd"/>
      <w:r w:rsidRPr="00856FC8">
        <w:rPr>
          <w:i/>
          <w:sz w:val="28"/>
          <w:szCs w:val="28"/>
        </w:rPr>
        <w:t xml:space="preserve"> </w:t>
      </w:r>
      <w:proofErr w:type="spellStart"/>
      <w:r w:rsidRPr="00856FC8">
        <w:rPr>
          <w:i/>
          <w:sz w:val="28"/>
          <w:szCs w:val="28"/>
        </w:rPr>
        <w:t>nómos</w:t>
      </w:r>
      <w:proofErr w:type="spellEnd"/>
      <w:r w:rsidRPr="00856FC8">
        <w:rPr>
          <w:sz w:val="28"/>
          <w:szCs w:val="28"/>
        </w:rPr>
        <w:t xml:space="preserve"> dell’epigrafe di </w:t>
      </w:r>
      <w:proofErr w:type="spellStart"/>
      <w:r w:rsidRPr="00856FC8">
        <w:rPr>
          <w:sz w:val="28"/>
          <w:szCs w:val="28"/>
        </w:rPr>
        <w:t>Cauno</w:t>
      </w:r>
      <w:proofErr w:type="spellEnd"/>
      <w:r w:rsidR="00F53D39">
        <w:rPr>
          <w:sz w:val="28"/>
          <w:szCs w:val="28"/>
        </w:rPr>
        <w:t>,</w:t>
      </w:r>
      <w:r w:rsidR="00C43C95">
        <w:rPr>
          <w:sz w:val="28"/>
          <w:szCs w:val="28"/>
        </w:rPr>
        <w:t xml:space="preserve"> con più clausole</w:t>
      </w:r>
      <w:r w:rsidRPr="00856FC8">
        <w:rPr>
          <w:sz w:val="28"/>
          <w:szCs w:val="28"/>
        </w:rPr>
        <w:t xml:space="preserve"> </w:t>
      </w:r>
      <w:r w:rsidR="00F53D39">
        <w:rPr>
          <w:sz w:val="28"/>
          <w:szCs w:val="28"/>
        </w:rPr>
        <w:t xml:space="preserve">che </w:t>
      </w:r>
      <w:r w:rsidR="00AE7115">
        <w:rPr>
          <w:sz w:val="28"/>
          <w:szCs w:val="28"/>
        </w:rPr>
        <w:t>stabil</w:t>
      </w:r>
      <w:r w:rsidR="00F53D39">
        <w:rPr>
          <w:sz w:val="28"/>
          <w:szCs w:val="28"/>
        </w:rPr>
        <w:t>ivano</w:t>
      </w:r>
      <w:r w:rsidR="00AE7115">
        <w:rPr>
          <w:sz w:val="28"/>
          <w:szCs w:val="28"/>
        </w:rPr>
        <w:t xml:space="preserve"> le formalità per l’</w:t>
      </w:r>
      <w:r w:rsidRPr="00856FC8">
        <w:rPr>
          <w:sz w:val="28"/>
          <w:szCs w:val="28"/>
        </w:rPr>
        <w:t>ingresso in</w:t>
      </w:r>
      <w:r w:rsidR="00AE7115">
        <w:rPr>
          <w:sz w:val="28"/>
          <w:szCs w:val="28"/>
        </w:rPr>
        <w:t xml:space="preserve"> porto, l’</w:t>
      </w:r>
      <w:r w:rsidRPr="00856FC8">
        <w:rPr>
          <w:sz w:val="28"/>
          <w:szCs w:val="28"/>
        </w:rPr>
        <w:t xml:space="preserve">ammontare dei dazi, </w:t>
      </w:r>
      <w:r w:rsidR="00B35EDC">
        <w:rPr>
          <w:sz w:val="28"/>
          <w:szCs w:val="28"/>
        </w:rPr>
        <w:t xml:space="preserve">i termini e le </w:t>
      </w:r>
      <w:r w:rsidR="00B35EDC">
        <w:rPr>
          <w:sz w:val="28"/>
          <w:szCs w:val="28"/>
        </w:rPr>
        <w:lastRenderedPageBreak/>
        <w:t>condizioni per l’</w:t>
      </w:r>
      <w:r w:rsidRPr="00856FC8">
        <w:rPr>
          <w:sz w:val="28"/>
          <w:szCs w:val="28"/>
        </w:rPr>
        <w:t>i</w:t>
      </w:r>
      <w:r w:rsidR="00F554F0">
        <w:rPr>
          <w:sz w:val="28"/>
          <w:szCs w:val="28"/>
        </w:rPr>
        <w:t>mbarco e lo sbarco delle merci,</w:t>
      </w:r>
      <w:r w:rsidRPr="00856FC8">
        <w:rPr>
          <w:sz w:val="28"/>
          <w:szCs w:val="28"/>
        </w:rPr>
        <w:t xml:space="preserve"> le possibili esenzioni, soprattutto per cause marine</w:t>
      </w:r>
      <w:r w:rsidR="002C1587">
        <w:rPr>
          <w:sz w:val="28"/>
          <w:szCs w:val="28"/>
        </w:rPr>
        <w:t>, unitamente a</w:t>
      </w:r>
      <w:r w:rsidR="00F53D39">
        <w:rPr>
          <w:sz w:val="28"/>
          <w:szCs w:val="28"/>
        </w:rPr>
        <w:t>i</w:t>
      </w:r>
      <w:r w:rsidR="002C1587">
        <w:rPr>
          <w:sz w:val="28"/>
          <w:szCs w:val="28"/>
        </w:rPr>
        <w:t xml:space="preserve"> criteri per la ripartizione dei danni e del getto</w:t>
      </w:r>
      <w:r w:rsidRPr="00856FC8">
        <w:rPr>
          <w:sz w:val="28"/>
          <w:szCs w:val="28"/>
        </w:rPr>
        <w:t xml:space="preserve">. </w:t>
      </w:r>
    </w:p>
    <w:p w:rsidR="002A2CCB" w:rsidRPr="005115D3" w:rsidRDefault="00792AC9" w:rsidP="005115D3">
      <w:pPr>
        <w:tabs>
          <w:tab w:val="left" w:pos="6521"/>
        </w:tabs>
        <w:spacing w:after="0" w:line="360" w:lineRule="auto"/>
        <w:ind w:right="-1" w:firstLine="539"/>
        <w:contextualSpacing/>
        <w:jc w:val="both"/>
        <w:rPr>
          <w:sz w:val="28"/>
          <w:szCs w:val="28"/>
        </w:rPr>
      </w:pPr>
      <w:r w:rsidRPr="00856FC8">
        <w:rPr>
          <w:sz w:val="28"/>
          <w:szCs w:val="28"/>
        </w:rPr>
        <w:t xml:space="preserve">Poche parole infine sul rinvenimento </w:t>
      </w:r>
      <w:r w:rsidR="002A2CCB" w:rsidRPr="00856FC8">
        <w:rPr>
          <w:sz w:val="28"/>
          <w:szCs w:val="28"/>
        </w:rPr>
        <w:t>in occasione d</w:t>
      </w:r>
      <w:r w:rsidR="00A71C2E">
        <w:rPr>
          <w:sz w:val="28"/>
          <w:szCs w:val="28"/>
        </w:rPr>
        <w:t>e</w:t>
      </w:r>
      <w:r w:rsidR="002A2CCB" w:rsidRPr="00856FC8">
        <w:rPr>
          <w:sz w:val="28"/>
          <w:szCs w:val="28"/>
        </w:rPr>
        <w:t xml:space="preserve">i lavori di ristrutturazione </w:t>
      </w:r>
      <w:r w:rsidR="00857CB6">
        <w:rPr>
          <w:sz w:val="28"/>
          <w:szCs w:val="28"/>
        </w:rPr>
        <w:t>n</w:t>
      </w:r>
      <w:r w:rsidR="002A2CCB" w:rsidRPr="00856FC8">
        <w:rPr>
          <w:sz w:val="28"/>
          <w:szCs w:val="28"/>
        </w:rPr>
        <w:t>el porto di Rodi</w:t>
      </w:r>
      <w:r w:rsidR="00B35EDC">
        <w:rPr>
          <w:sz w:val="28"/>
          <w:szCs w:val="28"/>
        </w:rPr>
        <w:t xml:space="preserve"> di</w:t>
      </w:r>
      <w:r w:rsidR="00856FC8">
        <w:rPr>
          <w:sz w:val="28"/>
          <w:szCs w:val="28"/>
        </w:rPr>
        <w:t xml:space="preserve"> una colonna con</w:t>
      </w:r>
      <w:r w:rsidR="00C438DD">
        <w:rPr>
          <w:sz w:val="28"/>
          <w:szCs w:val="28"/>
        </w:rPr>
        <w:t xml:space="preserve"> una </w:t>
      </w:r>
      <w:r w:rsidR="002A2CCB" w:rsidRPr="00856FC8">
        <w:rPr>
          <w:sz w:val="28"/>
          <w:szCs w:val="28"/>
        </w:rPr>
        <w:t xml:space="preserve">epigrafe che menziona la </w:t>
      </w:r>
      <w:proofErr w:type="spellStart"/>
      <w:r w:rsidR="002A2CCB" w:rsidRPr="00856FC8">
        <w:rPr>
          <w:i/>
          <w:sz w:val="28"/>
          <w:szCs w:val="28"/>
        </w:rPr>
        <w:t>lex</w:t>
      </w:r>
      <w:proofErr w:type="spellEnd"/>
      <w:r w:rsidR="002A2CCB" w:rsidRPr="00856FC8">
        <w:rPr>
          <w:i/>
          <w:sz w:val="28"/>
          <w:szCs w:val="28"/>
        </w:rPr>
        <w:t xml:space="preserve"> </w:t>
      </w:r>
      <w:proofErr w:type="spellStart"/>
      <w:r w:rsidR="002A2CCB" w:rsidRPr="00856FC8">
        <w:rPr>
          <w:i/>
          <w:sz w:val="28"/>
          <w:szCs w:val="28"/>
        </w:rPr>
        <w:t>Rhodia</w:t>
      </w:r>
      <w:proofErr w:type="spellEnd"/>
      <w:r w:rsidR="006B36AC">
        <w:rPr>
          <w:i/>
          <w:sz w:val="28"/>
          <w:szCs w:val="28"/>
        </w:rPr>
        <w:t xml:space="preserve"> </w:t>
      </w:r>
      <w:r w:rsidR="006B36AC">
        <w:rPr>
          <w:sz w:val="28"/>
          <w:szCs w:val="28"/>
        </w:rPr>
        <w:t>(</w:t>
      </w:r>
      <w:r w:rsidR="006B36AC" w:rsidRPr="005A68C9">
        <w:rPr>
          <w:sz w:val="28"/>
          <w:szCs w:val="28"/>
          <w:highlight w:val="yellow"/>
        </w:rPr>
        <w:t xml:space="preserve">fig. </w:t>
      </w:r>
      <w:r w:rsidR="003B11E6">
        <w:rPr>
          <w:sz w:val="28"/>
          <w:szCs w:val="28"/>
          <w:highlight w:val="yellow"/>
        </w:rPr>
        <w:t>6</w:t>
      </w:r>
      <w:r w:rsidR="006B36AC">
        <w:rPr>
          <w:sz w:val="28"/>
          <w:szCs w:val="28"/>
        </w:rPr>
        <w:t>)</w:t>
      </w:r>
      <w:r w:rsidR="002A2CCB" w:rsidRPr="00856FC8">
        <w:rPr>
          <w:sz w:val="28"/>
          <w:szCs w:val="28"/>
        </w:rPr>
        <w:t xml:space="preserve">, citando il noto testo di Paolo tratto dal secondo libro </w:t>
      </w:r>
      <w:r w:rsidR="005115D3">
        <w:rPr>
          <w:sz w:val="28"/>
          <w:szCs w:val="28"/>
        </w:rPr>
        <w:t>delle</w:t>
      </w:r>
      <w:r w:rsidR="002A2CCB" w:rsidRPr="00856FC8">
        <w:rPr>
          <w:sz w:val="28"/>
          <w:szCs w:val="28"/>
        </w:rPr>
        <w:t xml:space="preserve"> </w:t>
      </w:r>
      <w:proofErr w:type="spellStart"/>
      <w:r w:rsidR="002A2CCB" w:rsidRPr="00856FC8">
        <w:rPr>
          <w:i/>
          <w:sz w:val="28"/>
          <w:szCs w:val="28"/>
        </w:rPr>
        <w:t>Sententiae</w:t>
      </w:r>
      <w:proofErr w:type="spellEnd"/>
      <w:r w:rsidR="002A2CCB" w:rsidRPr="00856FC8">
        <w:rPr>
          <w:sz w:val="28"/>
          <w:szCs w:val="28"/>
        </w:rPr>
        <w:t xml:space="preserve">, proprio come </w:t>
      </w:r>
      <w:r w:rsidR="005115D3">
        <w:rPr>
          <w:sz w:val="28"/>
          <w:szCs w:val="28"/>
        </w:rPr>
        <w:t xml:space="preserve">il </w:t>
      </w:r>
      <w:r w:rsidR="002A2CCB" w:rsidRPr="00856FC8">
        <w:rPr>
          <w:sz w:val="28"/>
          <w:szCs w:val="28"/>
        </w:rPr>
        <w:t xml:space="preserve">frammento d’inizio del titolo del Digesto </w:t>
      </w:r>
      <w:r w:rsidR="002A2CCB" w:rsidRPr="005115D3">
        <w:rPr>
          <w:i/>
          <w:sz w:val="28"/>
          <w:szCs w:val="28"/>
        </w:rPr>
        <w:t xml:space="preserve">de </w:t>
      </w:r>
      <w:proofErr w:type="spellStart"/>
      <w:r w:rsidR="002A2CCB" w:rsidRPr="005115D3">
        <w:rPr>
          <w:i/>
          <w:sz w:val="28"/>
          <w:szCs w:val="28"/>
        </w:rPr>
        <w:t>lege</w:t>
      </w:r>
      <w:proofErr w:type="spellEnd"/>
      <w:r w:rsidR="002A2CCB" w:rsidRPr="005115D3">
        <w:rPr>
          <w:i/>
          <w:sz w:val="28"/>
          <w:szCs w:val="28"/>
        </w:rPr>
        <w:t xml:space="preserve"> </w:t>
      </w:r>
      <w:proofErr w:type="spellStart"/>
      <w:r w:rsidR="002A2CCB" w:rsidRPr="005115D3">
        <w:rPr>
          <w:i/>
          <w:sz w:val="28"/>
          <w:szCs w:val="28"/>
        </w:rPr>
        <w:t>Rhodia</w:t>
      </w:r>
      <w:proofErr w:type="spellEnd"/>
      <w:r w:rsidR="002A2CCB" w:rsidRPr="005115D3">
        <w:rPr>
          <w:i/>
          <w:sz w:val="28"/>
          <w:szCs w:val="28"/>
        </w:rPr>
        <w:t xml:space="preserve"> de </w:t>
      </w:r>
      <w:proofErr w:type="spellStart"/>
      <w:r w:rsidR="002A2CCB" w:rsidRPr="005115D3">
        <w:rPr>
          <w:i/>
          <w:sz w:val="28"/>
          <w:szCs w:val="28"/>
        </w:rPr>
        <w:t>iactu</w:t>
      </w:r>
      <w:proofErr w:type="spellEnd"/>
      <w:r w:rsidR="002A2CCB" w:rsidRPr="005115D3">
        <w:rPr>
          <w:rStyle w:val="Rimandonotaapidipagina"/>
          <w:sz w:val="28"/>
          <w:szCs w:val="28"/>
        </w:rPr>
        <w:footnoteReference w:id="33"/>
      </w:r>
      <w:r w:rsidR="002A2CCB" w:rsidRPr="005115D3">
        <w:rPr>
          <w:i/>
          <w:sz w:val="28"/>
          <w:szCs w:val="28"/>
        </w:rPr>
        <w:t xml:space="preserve">. </w:t>
      </w:r>
      <w:r w:rsidR="002A2CCB" w:rsidRPr="005115D3">
        <w:rPr>
          <w:sz w:val="28"/>
          <w:szCs w:val="28"/>
        </w:rPr>
        <w:t>Il bizzarro rinvenimento è stato ritenuto attendibile</w:t>
      </w:r>
      <w:r w:rsidR="002A2CCB" w:rsidRPr="005115D3">
        <w:rPr>
          <w:rStyle w:val="Rimandonotaapidipagina"/>
          <w:sz w:val="28"/>
          <w:szCs w:val="28"/>
        </w:rPr>
        <w:footnoteReference w:id="34"/>
      </w:r>
      <w:r w:rsidR="002A2CCB" w:rsidRPr="005115D3">
        <w:rPr>
          <w:sz w:val="28"/>
          <w:szCs w:val="28"/>
        </w:rPr>
        <w:t xml:space="preserve"> e </w:t>
      </w:r>
      <w:r w:rsidR="00AA7156">
        <w:rPr>
          <w:sz w:val="28"/>
          <w:szCs w:val="28"/>
        </w:rPr>
        <w:t>data</w:t>
      </w:r>
      <w:r w:rsidR="008305A0">
        <w:rPr>
          <w:sz w:val="28"/>
          <w:szCs w:val="28"/>
        </w:rPr>
        <w:t>to</w:t>
      </w:r>
      <w:r w:rsidR="002A2CCB" w:rsidRPr="005115D3">
        <w:rPr>
          <w:sz w:val="28"/>
          <w:szCs w:val="28"/>
        </w:rPr>
        <w:t xml:space="preserve"> a prima vista paleograficamente al II-III sec. d.C. </w:t>
      </w:r>
    </w:p>
    <w:p w:rsidR="001725E9" w:rsidRDefault="00C438DD" w:rsidP="001725E9">
      <w:pPr>
        <w:spacing w:after="0" w:line="360" w:lineRule="auto"/>
        <w:ind w:right="-1" w:firstLine="540"/>
        <w:contextualSpacing/>
        <w:jc w:val="both"/>
        <w:rPr>
          <w:sz w:val="28"/>
          <w:szCs w:val="28"/>
        </w:rPr>
      </w:pPr>
      <w:r>
        <w:rPr>
          <w:sz w:val="28"/>
          <w:szCs w:val="28"/>
        </w:rPr>
        <w:t>Dal 1995 al 2002 la pubblicazione dell</w:t>
      </w:r>
      <w:r w:rsidR="002A2CCB" w:rsidRPr="005115D3">
        <w:rPr>
          <w:sz w:val="28"/>
          <w:szCs w:val="28"/>
        </w:rPr>
        <w:t>’epigrafe</w:t>
      </w:r>
      <w:r w:rsidR="00F76C16">
        <w:rPr>
          <w:sz w:val="28"/>
          <w:szCs w:val="28"/>
        </w:rPr>
        <w:t xml:space="preserve"> è stata del tutto ignorata, fino a quando ne ho evidenziato la presenza, segnalando che </w:t>
      </w:r>
      <w:r w:rsidR="003B7F88">
        <w:rPr>
          <w:sz w:val="28"/>
          <w:szCs w:val="28"/>
        </w:rPr>
        <w:t xml:space="preserve">con ogni probabilità si trattava di un </w:t>
      </w:r>
      <w:r w:rsidR="00646338">
        <w:rPr>
          <w:sz w:val="28"/>
          <w:szCs w:val="28"/>
        </w:rPr>
        <w:t xml:space="preserve">falso </w:t>
      </w:r>
      <w:r w:rsidR="003B7F88">
        <w:rPr>
          <w:sz w:val="28"/>
          <w:szCs w:val="28"/>
        </w:rPr>
        <w:t>‘involontario’, ascrivibile alla dominazione italiana dell’isola nella prima metà del ‘90</w:t>
      </w:r>
      <w:r w:rsidR="00DF5FCF">
        <w:rPr>
          <w:sz w:val="28"/>
          <w:szCs w:val="28"/>
        </w:rPr>
        <w:t>0, quando per valorizzarne gli a</w:t>
      </w:r>
      <w:r w:rsidR="003B7F88">
        <w:rPr>
          <w:sz w:val="28"/>
          <w:szCs w:val="28"/>
        </w:rPr>
        <w:t>spetti commerciali e marcarne la romanità, fu</w:t>
      </w:r>
      <w:r w:rsidR="00B77D8D">
        <w:rPr>
          <w:sz w:val="28"/>
          <w:szCs w:val="28"/>
        </w:rPr>
        <w:t>rono restaurati numerosi monumenti e probabilmente</w:t>
      </w:r>
      <w:r w:rsidR="003B7F88">
        <w:rPr>
          <w:sz w:val="28"/>
          <w:szCs w:val="28"/>
        </w:rPr>
        <w:t xml:space="preserve"> inciso il </w:t>
      </w:r>
      <w:r w:rsidR="00136BCC">
        <w:rPr>
          <w:sz w:val="28"/>
          <w:szCs w:val="28"/>
        </w:rPr>
        <w:t xml:space="preserve">frammento </w:t>
      </w:r>
      <w:r w:rsidR="002B6C41">
        <w:rPr>
          <w:sz w:val="28"/>
          <w:szCs w:val="28"/>
        </w:rPr>
        <w:t xml:space="preserve">iniziale </w:t>
      </w:r>
      <w:r w:rsidR="00136BCC">
        <w:rPr>
          <w:sz w:val="28"/>
          <w:szCs w:val="28"/>
        </w:rPr>
        <w:t>del titolo del Digesto.</w:t>
      </w:r>
      <w:r w:rsidR="002A2CCB" w:rsidRPr="005115D3">
        <w:rPr>
          <w:sz w:val="28"/>
          <w:szCs w:val="28"/>
        </w:rPr>
        <w:t xml:space="preserve"> </w:t>
      </w:r>
    </w:p>
    <w:p w:rsidR="003C2BCF" w:rsidRDefault="00CD2139" w:rsidP="003C2BCF">
      <w:pPr>
        <w:spacing w:after="0" w:line="360" w:lineRule="auto"/>
        <w:ind w:right="-1" w:firstLine="540"/>
        <w:contextualSpacing/>
        <w:jc w:val="both"/>
        <w:rPr>
          <w:sz w:val="28"/>
          <w:szCs w:val="28"/>
        </w:rPr>
      </w:pPr>
      <w:r w:rsidRPr="00021F79">
        <w:rPr>
          <w:sz w:val="28"/>
          <w:szCs w:val="28"/>
        </w:rPr>
        <w:t>Cinque anni più tardi, nel 2007, Valerio Marotta</w:t>
      </w:r>
      <w:r w:rsidR="009110CD" w:rsidRPr="00021F79">
        <w:rPr>
          <w:rStyle w:val="Rimandonotaapidipagina"/>
          <w:sz w:val="28"/>
          <w:szCs w:val="28"/>
        </w:rPr>
        <w:footnoteReference w:id="35"/>
      </w:r>
      <w:r w:rsidR="001725E9">
        <w:rPr>
          <w:sz w:val="28"/>
          <w:szCs w:val="28"/>
        </w:rPr>
        <w:t xml:space="preserve">, </w:t>
      </w:r>
      <w:r w:rsidRPr="00021F79">
        <w:rPr>
          <w:sz w:val="28"/>
          <w:szCs w:val="28"/>
        </w:rPr>
        <w:t>nell’evidenziare</w:t>
      </w:r>
      <w:r w:rsidR="009110CD" w:rsidRPr="00021F79">
        <w:rPr>
          <w:sz w:val="28"/>
          <w:szCs w:val="28"/>
        </w:rPr>
        <w:t xml:space="preserve"> il collegamento del rinvenimento con la riapertura del dibattito sulla genuinità della </w:t>
      </w:r>
      <w:proofErr w:type="spellStart"/>
      <w:r w:rsidR="009110CD" w:rsidRPr="00021F79">
        <w:rPr>
          <w:i/>
          <w:sz w:val="28"/>
          <w:szCs w:val="28"/>
        </w:rPr>
        <w:t>Sententiae</w:t>
      </w:r>
      <w:proofErr w:type="spellEnd"/>
      <w:r w:rsidR="002B6C41">
        <w:rPr>
          <w:sz w:val="28"/>
          <w:szCs w:val="28"/>
        </w:rPr>
        <w:t>, accoglieva l’</w:t>
      </w:r>
      <w:r w:rsidR="009110CD" w:rsidRPr="00021F79">
        <w:rPr>
          <w:sz w:val="28"/>
          <w:szCs w:val="28"/>
        </w:rPr>
        <w:t>ipotesi</w:t>
      </w:r>
      <w:r w:rsidR="006822D0" w:rsidRPr="00021F79">
        <w:rPr>
          <w:sz w:val="28"/>
          <w:szCs w:val="28"/>
        </w:rPr>
        <w:t xml:space="preserve"> </w:t>
      </w:r>
      <w:r w:rsidR="002B6C41">
        <w:rPr>
          <w:sz w:val="28"/>
          <w:szCs w:val="28"/>
        </w:rPr>
        <w:t>de</w:t>
      </w:r>
      <w:r w:rsidR="006822D0" w:rsidRPr="00021F79">
        <w:rPr>
          <w:sz w:val="28"/>
          <w:szCs w:val="28"/>
        </w:rPr>
        <w:t>lla modernità dell’epigrafe</w:t>
      </w:r>
      <w:r w:rsidR="00A71C2E">
        <w:rPr>
          <w:sz w:val="28"/>
          <w:szCs w:val="28"/>
        </w:rPr>
        <w:t>,</w:t>
      </w:r>
      <w:r w:rsidR="006822D0" w:rsidRPr="00021F79">
        <w:rPr>
          <w:sz w:val="28"/>
          <w:szCs w:val="28"/>
        </w:rPr>
        <w:t xml:space="preserve"> </w:t>
      </w:r>
      <w:r w:rsidR="00E63C0D" w:rsidRPr="00E63C0D">
        <w:rPr>
          <w:sz w:val="28"/>
          <w:szCs w:val="28"/>
        </w:rPr>
        <w:t>trascurata</w:t>
      </w:r>
      <w:r w:rsidR="006822D0" w:rsidRPr="00E63C0D">
        <w:rPr>
          <w:sz w:val="28"/>
          <w:szCs w:val="28"/>
        </w:rPr>
        <w:t xml:space="preserve"> </w:t>
      </w:r>
      <w:r w:rsidR="00A71C2E">
        <w:rPr>
          <w:sz w:val="28"/>
          <w:szCs w:val="28"/>
        </w:rPr>
        <w:t xml:space="preserve">invece </w:t>
      </w:r>
      <w:r w:rsidR="006822D0" w:rsidRPr="00E63C0D">
        <w:rPr>
          <w:sz w:val="28"/>
          <w:szCs w:val="28"/>
        </w:rPr>
        <w:t>negli studi di Aubert</w:t>
      </w:r>
      <w:r w:rsidR="00284775" w:rsidRPr="00284775">
        <w:rPr>
          <w:sz w:val="28"/>
          <w:szCs w:val="28"/>
        </w:rPr>
        <w:t xml:space="preserve"> </w:t>
      </w:r>
      <w:r w:rsidR="00284775" w:rsidRPr="00E63C0D">
        <w:rPr>
          <w:sz w:val="28"/>
          <w:szCs w:val="28"/>
        </w:rPr>
        <w:t xml:space="preserve">e </w:t>
      </w:r>
      <w:r w:rsidR="00284775">
        <w:rPr>
          <w:sz w:val="28"/>
          <w:szCs w:val="28"/>
        </w:rPr>
        <w:t>Chevreaux</w:t>
      </w:r>
      <w:r w:rsidR="006822D0" w:rsidRPr="00021F79">
        <w:rPr>
          <w:rStyle w:val="Rimandonotaapidipagina"/>
          <w:sz w:val="28"/>
          <w:szCs w:val="28"/>
        </w:rPr>
        <w:footnoteReference w:id="36"/>
      </w:r>
      <w:r w:rsidR="00E00AB8" w:rsidRPr="00021F79">
        <w:rPr>
          <w:sz w:val="28"/>
          <w:szCs w:val="28"/>
        </w:rPr>
        <w:t xml:space="preserve">. In una lezione </w:t>
      </w:r>
      <w:r w:rsidR="001725E9">
        <w:rPr>
          <w:sz w:val="28"/>
          <w:szCs w:val="28"/>
        </w:rPr>
        <w:t xml:space="preserve">poi </w:t>
      </w:r>
      <w:r w:rsidR="00E00AB8" w:rsidRPr="00021F79">
        <w:rPr>
          <w:sz w:val="28"/>
          <w:szCs w:val="28"/>
        </w:rPr>
        <w:t xml:space="preserve">tenuta a Napoli </w:t>
      </w:r>
      <w:r w:rsidR="00021F79">
        <w:rPr>
          <w:sz w:val="28"/>
          <w:szCs w:val="28"/>
        </w:rPr>
        <w:t>nel</w:t>
      </w:r>
      <w:r w:rsidR="00E00AB8" w:rsidRPr="00021F79">
        <w:rPr>
          <w:sz w:val="28"/>
          <w:szCs w:val="28"/>
        </w:rPr>
        <w:t xml:space="preserve"> 2008</w:t>
      </w:r>
      <w:r w:rsidR="00021F79">
        <w:rPr>
          <w:sz w:val="28"/>
          <w:szCs w:val="28"/>
        </w:rPr>
        <w:t xml:space="preserve"> Marotta</w:t>
      </w:r>
      <w:r w:rsidR="00021F79">
        <w:rPr>
          <w:rStyle w:val="Rimandonotaapidipagina"/>
          <w:sz w:val="28"/>
          <w:szCs w:val="28"/>
        </w:rPr>
        <w:footnoteReference w:id="37"/>
      </w:r>
      <w:r w:rsidR="001725E9">
        <w:rPr>
          <w:sz w:val="28"/>
          <w:szCs w:val="28"/>
        </w:rPr>
        <w:t>, ribadendo quanto già sostenuto, osservava che “</w:t>
      </w:r>
      <w:r w:rsidR="001725E9" w:rsidRPr="001725E9">
        <w:rPr>
          <w:sz w:val="28"/>
          <w:szCs w:val="28"/>
        </w:rPr>
        <w:t>non si spiegherebbe per quale motivo, nel porto di una città libera e federata e, per lunghi periodi di</w:t>
      </w:r>
      <w:r w:rsidR="001725E9">
        <w:rPr>
          <w:sz w:val="28"/>
          <w:szCs w:val="28"/>
        </w:rPr>
        <w:t xml:space="preserve"> </w:t>
      </w:r>
      <w:r w:rsidR="001725E9" w:rsidRPr="001725E9">
        <w:rPr>
          <w:sz w:val="28"/>
          <w:szCs w:val="28"/>
        </w:rPr>
        <w:t>tempo, sottratta al regolamento provinciale, si adoperi il latino e non il greco, per</w:t>
      </w:r>
      <w:r w:rsidR="001725E9">
        <w:rPr>
          <w:sz w:val="28"/>
          <w:szCs w:val="28"/>
        </w:rPr>
        <w:t xml:space="preserve"> </w:t>
      </w:r>
      <w:r w:rsidR="001725E9" w:rsidRPr="001725E9">
        <w:rPr>
          <w:sz w:val="28"/>
          <w:szCs w:val="28"/>
        </w:rPr>
        <w:t xml:space="preserve">indicare il tenore di </w:t>
      </w:r>
      <w:r w:rsidR="001725E9" w:rsidRPr="001725E9">
        <w:rPr>
          <w:sz w:val="28"/>
          <w:szCs w:val="28"/>
        </w:rPr>
        <w:lastRenderedPageBreak/>
        <w:t>una norma congegnata nella prassi dei commerci mediterranei,</w:t>
      </w:r>
      <w:r w:rsidR="001725E9">
        <w:rPr>
          <w:sz w:val="28"/>
          <w:szCs w:val="28"/>
        </w:rPr>
        <w:t xml:space="preserve"> </w:t>
      </w:r>
      <w:r w:rsidR="001725E9" w:rsidRPr="001725E9">
        <w:rPr>
          <w:sz w:val="28"/>
          <w:szCs w:val="28"/>
        </w:rPr>
        <w:t>dominati, lungo certe</w:t>
      </w:r>
      <w:r w:rsidR="001725E9">
        <w:rPr>
          <w:sz w:val="28"/>
          <w:szCs w:val="28"/>
        </w:rPr>
        <w:t xml:space="preserve"> </w:t>
      </w:r>
      <w:r w:rsidR="001725E9" w:rsidRPr="001725E9">
        <w:rPr>
          <w:sz w:val="28"/>
          <w:szCs w:val="28"/>
        </w:rPr>
        <w:t>rotte, dai Rodii</w:t>
      </w:r>
      <w:r w:rsidR="001725E9">
        <w:rPr>
          <w:sz w:val="28"/>
          <w:szCs w:val="28"/>
        </w:rPr>
        <w:t>”</w:t>
      </w:r>
      <w:r w:rsidR="001725E9" w:rsidRPr="001725E9">
        <w:rPr>
          <w:sz w:val="28"/>
          <w:szCs w:val="28"/>
        </w:rPr>
        <w:t>.</w:t>
      </w:r>
      <w:r w:rsidR="00831B97">
        <w:rPr>
          <w:sz w:val="28"/>
          <w:szCs w:val="28"/>
        </w:rPr>
        <w:t xml:space="preserve"> </w:t>
      </w:r>
    </w:p>
    <w:p w:rsidR="00F554F0" w:rsidRDefault="003C2BCF" w:rsidP="003C2BCF">
      <w:pPr>
        <w:spacing w:after="0" w:line="360" w:lineRule="auto"/>
        <w:ind w:right="-1" w:firstLine="540"/>
        <w:contextualSpacing/>
        <w:jc w:val="both"/>
        <w:rPr>
          <w:sz w:val="28"/>
          <w:szCs w:val="28"/>
        </w:rPr>
      </w:pPr>
      <w:r>
        <w:rPr>
          <w:sz w:val="28"/>
          <w:szCs w:val="28"/>
        </w:rPr>
        <w:t xml:space="preserve">Condividendo la modernità dell’epigrafe, incisa a fini decorativi e commemorativi e scomparsa </w:t>
      </w:r>
      <w:r w:rsidR="00CE6DE9">
        <w:rPr>
          <w:sz w:val="28"/>
          <w:szCs w:val="28"/>
        </w:rPr>
        <w:t xml:space="preserve">nel 1944 </w:t>
      </w:r>
      <w:r>
        <w:rPr>
          <w:sz w:val="28"/>
          <w:szCs w:val="28"/>
        </w:rPr>
        <w:t xml:space="preserve">a causa dei terribili bombardamenti del porto di Rodi, Jolanda Ruggiero l’ha </w:t>
      </w:r>
      <w:r w:rsidR="00F554F0">
        <w:rPr>
          <w:sz w:val="28"/>
          <w:szCs w:val="28"/>
        </w:rPr>
        <w:t xml:space="preserve">ripetutamente </w:t>
      </w:r>
      <w:r>
        <w:rPr>
          <w:sz w:val="28"/>
          <w:szCs w:val="28"/>
        </w:rPr>
        <w:t>presa in considerazione, nel 2010 e nel 2017, nell’ambito del dibattito sulla genuinità delle Sentenze di Paolo</w:t>
      </w:r>
      <w:r>
        <w:rPr>
          <w:rStyle w:val="Rimandonotaapidipagina"/>
          <w:sz w:val="28"/>
          <w:szCs w:val="28"/>
        </w:rPr>
        <w:footnoteReference w:id="38"/>
      </w:r>
      <w:r>
        <w:rPr>
          <w:sz w:val="28"/>
          <w:szCs w:val="28"/>
        </w:rPr>
        <w:t xml:space="preserve">, concludendo che, “in ogni caso, se pur fosse autentica, l’epigrafe non assumerebbe un rilievo decisivo per ascrivere le </w:t>
      </w:r>
      <w:proofErr w:type="spellStart"/>
      <w:r>
        <w:rPr>
          <w:i/>
          <w:sz w:val="28"/>
          <w:szCs w:val="28"/>
        </w:rPr>
        <w:t>Sententiae</w:t>
      </w:r>
      <w:proofErr w:type="spellEnd"/>
      <w:r>
        <w:rPr>
          <w:i/>
          <w:sz w:val="28"/>
          <w:szCs w:val="28"/>
        </w:rPr>
        <w:t xml:space="preserve"> </w:t>
      </w:r>
      <w:r>
        <w:rPr>
          <w:sz w:val="28"/>
          <w:szCs w:val="28"/>
        </w:rPr>
        <w:t>a Paolo, perché, in fondo, essa propone una citazione indiretta di quest’opera: si limita, infatti, a riferire il testo ad una norma che, in ipotesi, avrebbe potuto esser tratta anche da un differente scritto dello stesso o di altri giuristi”</w:t>
      </w:r>
      <w:r>
        <w:rPr>
          <w:rStyle w:val="Rimandonotaapidipagina"/>
          <w:sz w:val="28"/>
          <w:szCs w:val="28"/>
        </w:rPr>
        <w:footnoteReference w:id="39"/>
      </w:r>
      <w:r>
        <w:rPr>
          <w:sz w:val="28"/>
          <w:szCs w:val="28"/>
        </w:rPr>
        <w:t>.</w:t>
      </w:r>
      <w:r w:rsidR="0007659E">
        <w:rPr>
          <w:sz w:val="28"/>
          <w:szCs w:val="28"/>
        </w:rPr>
        <w:t xml:space="preserve"> </w:t>
      </w:r>
    </w:p>
    <w:p w:rsidR="003C2BCF" w:rsidRDefault="0007659E" w:rsidP="003C2BCF">
      <w:pPr>
        <w:spacing w:after="0" w:line="360" w:lineRule="auto"/>
        <w:ind w:right="-1" w:firstLine="540"/>
        <w:contextualSpacing/>
        <w:jc w:val="both"/>
        <w:rPr>
          <w:sz w:val="28"/>
          <w:szCs w:val="28"/>
        </w:rPr>
      </w:pPr>
      <w:r>
        <w:rPr>
          <w:sz w:val="28"/>
          <w:szCs w:val="28"/>
        </w:rPr>
        <w:t>Né</w:t>
      </w:r>
      <w:r w:rsidR="00C43C95">
        <w:rPr>
          <w:sz w:val="28"/>
          <w:szCs w:val="28"/>
        </w:rPr>
        <w:t xml:space="preserve"> avrebbe importanza</w:t>
      </w:r>
      <w:r>
        <w:rPr>
          <w:sz w:val="28"/>
          <w:szCs w:val="28"/>
        </w:rPr>
        <w:t xml:space="preserve">, soggiungiamo, per la questione della remota origine della </w:t>
      </w:r>
      <w:r>
        <w:rPr>
          <w:i/>
          <w:sz w:val="28"/>
          <w:szCs w:val="28"/>
        </w:rPr>
        <w:t>Lex</w:t>
      </w:r>
      <w:r>
        <w:rPr>
          <w:sz w:val="28"/>
          <w:szCs w:val="28"/>
        </w:rPr>
        <w:t>, che qui ci interessa</w:t>
      </w:r>
      <w:r>
        <w:rPr>
          <w:i/>
          <w:sz w:val="28"/>
          <w:szCs w:val="28"/>
        </w:rPr>
        <w:t>.</w:t>
      </w:r>
      <w:r>
        <w:rPr>
          <w:sz w:val="28"/>
          <w:szCs w:val="28"/>
        </w:rPr>
        <w:t xml:space="preserve"> </w:t>
      </w:r>
    </w:p>
    <w:p w:rsidR="00766737" w:rsidRDefault="00CE6DE9" w:rsidP="00766737">
      <w:pPr>
        <w:spacing w:after="0" w:line="360" w:lineRule="auto"/>
        <w:ind w:right="-1" w:firstLine="540"/>
        <w:contextualSpacing/>
        <w:jc w:val="both"/>
        <w:rPr>
          <w:sz w:val="28"/>
          <w:szCs w:val="28"/>
        </w:rPr>
      </w:pPr>
      <w:r>
        <w:rPr>
          <w:sz w:val="28"/>
          <w:szCs w:val="28"/>
        </w:rPr>
        <w:t>Tuttavia n</w:t>
      </w:r>
      <w:r w:rsidR="00AE2007">
        <w:rPr>
          <w:sz w:val="28"/>
          <w:szCs w:val="28"/>
        </w:rPr>
        <w:t>el 2012, nel Congresso Internazionale di Epigrafia</w:t>
      </w:r>
      <w:r w:rsidR="00CE5F39">
        <w:rPr>
          <w:sz w:val="28"/>
          <w:szCs w:val="28"/>
        </w:rPr>
        <w:t xml:space="preserve">, </w:t>
      </w:r>
      <w:r w:rsidR="006E76F5">
        <w:rPr>
          <w:sz w:val="28"/>
          <w:szCs w:val="28"/>
        </w:rPr>
        <w:t xml:space="preserve">Nathan </w:t>
      </w:r>
      <w:proofErr w:type="spellStart"/>
      <w:r w:rsidR="00CE5F39">
        <w:rPr>
          <w:sz w:val="28"/>
          <w:szCs w:val="28"/>
        </w:rPr>
        <w:t>Badoud</w:t>
      </w:r>
      <w:proofErr w:type="spellEnd"/>
      <w:r w:rsidR="00CE5F39">
        <w:rPr>
          <w:sz w:val="28"/>
          <w:szCs w:val="28"/>
        </w:rPr>
        <w:t>, comunicava brevemente il rinvenimento ritenendolo autentico e negli Atti, pubblicati due anni dopo</w:t>
      </w:r>
      <w:r w:rsidR="00CE5F39">
        <w:rPr>
          <w:rStyle w:val="Rimandonotaapidipagina"/>
          <w:sz w:val="28"/>
          <w:szCs w:val="28"/>
        </w:rPr>
        <w:footnoteReference w:id="40"/>
      </w:r>
      <w:r w:rsidR="00CE5F39">
        <w:rPr>
          <w:sz w:val="28"/>
          <w:szCs w:val="28"/>
        </w:rPr>
        <w:t xml:space="preserve">, </w:t>
      </w:r>
      <w:r w:rsidR="001965FE">
        <w:rPr>
          <w:sz w:val="28"/>
          <w:szCs w:val="28"/>
        </w:rPr>
        <w:t>ne precisava la datazione alla fine del III sec. d.C. attribuendolo all’opera dello Pseud</w:t>
      </w:r>
      <w:r>
        <w:rPr>
          <w:sz w:val="28"/>
          <w:szCs w:val="28"/>
        </w:rPr>
        <w:t>o-Paolo</w:t>
      </w:r>
      <w:r w:rsidR="001965FE">
        <w:rPr>
          <w:sz w:val="28"/>
          <w:szCs w:val="28"/>
        </w:rPr>
        <w:t xml:space="preserve"> con due argomentazioni paleografiche, </w:t>
      </w:r>
      <w:r w:rsidR="006E76F5">
        <w:rPr>
          <w:sz w:val="28"/>
          <w:szCs w:val="28"/>
        </w:rPr>
        <w:t>“</w:t>
      </w:r>
      <w:r w:rsidR="001965FE">
        <w:rPr>
          <w:sz w:val="28"/>
          <w:szCs w:val="28"/>
        </w:rPr>
        <w:t>la presenza cioè della Y</w:t>
      </w:r>
      <w:r w:rsidR="00646338">
        <w:rPr>
          <w:sz w:val="28"/>
          <w:szCs w:val="28"/>
        </w:rPr>
        <w:t xml:space="preserve"> </w:t>
      </w:r>
      <w:r w:rsidR="001965FE">
        <w:rPr>
          <w:sz w:val="28"/>
          <w:szCs w:val="28"/>
        </w:rPr>
        <w:t xml:space="preserve">e la ristrettezza </w:t>
      </w:r>
      <w:r w:rsidR="006E76F5">
        <w:rPr>
          <w:sz w:val="28"/>
          <w:szCs w:val="28"/>
        </w:rPr>
        <w:t xml:space="preserve">generale </w:t>
      </w:r>
      <w:r w:rsidR="001965FE">
        <w:rPr>
          <w:sz w:val="28"/>
          <w:szCs w:val="28"/>
        </w:rPr>
        <w:t>dei caratteri</w:t>
      </w:r>
      <w:r w:rsidR="006E76F5">
        <w:rPr>
          <w:sz w:val="28"/>
          <w:szCs w:val="28"/>
        </w:rPr>
        <w:t>”</w:t>
      </w:r>
      <w:r w:rsidR="00A71C2E">
        <w:rPr>
          <w:sz w:val="28"/>
          <w:szCs w:val="28"/>
        </w:rPr>
        <w:t>, confutate come si vedrà da Liebs</w:t>
      </w:r>
      <w:r w:rsidR="001965FE">
        <w:rPr>
          <w:sz w:val="28"/>
          <w:szCs w:val="28"/>
        </w:rPr>
        <w:t>.</w:t>
      </w:r>
    </w:p>
    <w:p w:rsidR="000E24FD" w:rsidRPr="00766737" w:rsidRDefault="00005F41" w:rsidP="00766737">
      <w:pPr>
        <w:spacing w:after="0" w:line="360" w:lineRule="auto"/>
        <w:ind w:firstLine="540"/>
        <w:contextualSpacing/>
        <w:jc w:val="both"/>
        <w:rPr>
          <w:color w:val="222222"/>
          <w:sz w:val="28"/>
          <w:szCs w:val="28"/>
        </w:rPr>
      </w:pPr>
      <w:r w:rsidRPr="00766737">
        <w:rPr>
          <w:sz w:val="28"/>
          <w:szCs w:val="28"/>
        </w:rPr>
        <w:t xml:space="preserve">Nel 2018 </w:t>
      </w:r>
      <w:proofErr w:type="spellStart"/>
      <w:r w:rsidRPr="00766737">
        <w:rPr>
          <w:sz w:val="28"/>
          <w:szCs w:val="28"/>
        </w:rPr>
        <w:t>Detlef</w:t>
      </w:r>
      <w:proofErr w:type="spellEnd"/>
      <w:r w:rsidRPr="00766737">
        <w:rPr>
          <w:sz w:val="28"/>
          <w:szCs w:val="28"/>
        </w:rPr>
        <w:t xml:space="preserve"> </w:t>
      </w:r>
      <w:r w:rsidR="00E4467E" w:rsidRPr="00766737">
        <w:rPr>
          <w:sz w:val="28"/>
          <w:szCs w:val="28"/>
        </w:rPr>
        <w:t>Liebs</w:t>
      </w:r>
      <w:r w:rsidRPr="00766737">
        <w:rPr>
          <w:sz w:val="28"/>
          <w:szCs w:val="28"/>
        </w:rPr>
        <w:t xml:space="preserve">, direttamente coinvolto </w:t>
      </w:r>
      <w:r w:rsidR="002B6C41">
        <w:rPr>
          <w:sz w:val="28"/>
          <w:szCs w:val="28"/>
        </w:rPr>
        <w:t xml:space="preserve">per </w:t>
      </w:r>
      <w:r w:rsidRPr="00766737">
        <w:rPr>
          <w:sz w:val="28"/>
          <w:szCs w:val="28"/>
        </w:rPr>
        <w:t xml:space="preserve">la genuinità della </w:t>
      </w:r>
      <w:proofErr w:type="spellStart"/>
      <w:r w:rsidRPr="00766737">
        <w:rPr>
          <w:i/>
          <w:sz w:val="28"/>
          <w:szCs w:val="28"/>
        </w:rPr>
        <w:t>Sententiae</w:t>
      </w:r>
      <w:proofErr w:type="spellEnd"/>
      <w:r w:rsidRPr="00766737">
        <w:rPr>
          <w:sz w:val="28"/>
          <w:szCs w:val="28"/>
        </w:rPr>
        <w:t>, ha accuratamente riesaminato l’epigrafe, pubblicando due valide</w:t>
      </w:r>
      <w:r w:rsidR="005032C8" w:rsidRPr="00766737">
        <w:rPr>
          <w:sz w:val="28"/>
          <w:szCs w:val="28"/>
        </w:rPr>
        <w:t xml:space="preserve"> </w:t>
      </w:r>
      <w:r w:rsidRPr="00766737">
        <w:rPr>
          <w:sz w:val="28"/>
          <w:szCs w:val="28"/>
        </w:rPr>
        <w:t>immagini</w:t>
      </w:r>
      <w:r w:rsidR="00766737" w:rsidRPr="00766737">
        <w:rPr>
          <w:sz w:val="28"/>
          <w:szCs w:val="28"/>
        </w:rPr>
        <w:t xml:space="preserve"> </w:t>
      </w:r>
      <w:r w:rsidR="005A68C9">
        <w:rPr>
          <w:sz w:val="28"/>
          <w:szCs w:val="28"/>
        </w:rPr>
        <w:t>(</w:t>
      </w:r>
      <w:r w:rsidR="005A68C9" w:rsidRPr="005A68C9">
        <w:rPr>
          <w:sz w:val="28"/>
          <w:szCs w:val="28"/>
          <w:highlight w:val="yellow"/>
        </w:rPr>
        <w:t xml:space="preserve">fig. </w:t>
      </w:r>
      <w:r w:rsidR="003B11E6">
        <w:rPr>
          <w:sz w:val="28"/>
          <w:szCs w:val="28"/>
          <w:highlight w:val="yellow"/>
        </w:rPr>
        <w:t>7</w:t>
      </w:r>
      <w:r w:rsidR="005A68C9">
        <w:rPr>
          <w:sz w:val="28"/>
          <w:szCs w:val="28"/>
        </w:rPr>
        <w:t xml:space="preserve">) </w:t>
      </w:r>
      <w:r w:rsidR="00766737" w:rsidRPr="00766737">
        <w:rPr>
          <w:sz w:val="28"/>
          <w:szCs w:val="28"/>
        </w:rPr>
        <w:t xml:space="preserve">di una </w:t>
      </w:r>
      <w:r w:rsidR="00766737" w:rsidRPr="00766737">
        <w:rPr>
          <w:color w:val="202124"/>
          <w:sz w:val="28"/>
          <w:szCs w:val="28"/>
        </w:rPr>
        <w:t>replica in marmo della colonna</w:t>
      </w:r>
      <w:r w:rsidR="00766737">
        <w:rPr>
          <w:color w:val="202124"/>
          <w:sz w:val="28"/>
          <w:szCs w:val="28"/>
        </w:rPr>
        <w:t xml:space="preserve"> </w:t>
      </w:r>
      <w:r w:rsidR="00C56AC8">
        <w:rPr>
          <w:color w:val="202124"/>
          <w:sz w:val="28"/>
          <w:szCs w:val="28"/>
        </w:rPr>
        <w:t xml:space="preserve">nel Museo Archeologico </w:t>
      </w:r>
      <w:r w:rsidR="00A71C2E">
        <w:rPr>
          <w:color w:val="202124"/>
          <w:sz w:val="28"/>
          <w:szCs w:val="28"/>
        </w:rPr>
        <w:t xml:space="preserve">di Rodi </w:t>
      </w:r>
      <w:r w:rsidR="00A71C2E">
        <w:rPr>
          <w:rFonts w:eastAsia="Times New Roman"/>
          <w:color w:val="202124"/>
          <w:sz w:val="28"/>
          <w:szCs w:val="28"/>
          <w:lang w:eastAsia="it-IT"/>
        </w:rPr>
        <w:t>con un’</w:t>
      </w:r>
      <w:r w:rsidR="00766737" w:rsidRPr="00766737">
        <w:rPr>
          <w:rFonts w:eastAsia="Times New Roman"/>
          <w:color w:val="202124"/>
          <w:sz w:val="28"/>
          <w:szCs w:val="28"/>
          <w:lang w:eastAsia="it-IT"/>
        </w:rPr>
        <w:t>iscrizione</w:t>
      </w:r>
      <w:r w:rsidRPr="00766737">
        <w:rPr>
          <w:sz w:val="28"/>
          <w:szCs w:val="28"/>
        </w:rPr>
        <w:t xml:space="preserve">, </w:t>
      </w:r>
      <w:r w:rsidR="00457004">
        <w:rPr>
          <w:sz w:val="28"/>
          <w:szCs w:val="28"/>
        </w:rPr>
        <w:t xml:space="preserve">e </w:t>
      </w:r>
      <w:r w:rsidR="00766737">
        <w:rPr>
          <w:sz w:val="28"/>
          <w:szCs w:val="28"/>
        </w:rPr>
        <w:t xml:space="preserve">foto </w:t>
      </w:r>
      <w:r w:rsidRPr="00766737">
        <w:rPr>
          <w:sz w:val="28"/>
          <w:szCs w:val="28"/>
        </w:rPr>
        <w:t>divers</w:t>
      </w:r>
      <w:r w:rsidR="00457004">
        <w:rPr>
          <w:sz w:val="28"/>
          <w:szCs w:val="28"/>
        </w:rPr>
        <w:t>e dall’unica</w:t>
      </w:r>
      <w:r w:rsidRPr="00766737">
        <w:rPr>
          <w:sz w:val="28"/>
          <w:szCs w:val="28"/>
        </w:rPr>
        <w:t xml:space="preserve"> </w:t>
      </w:r>
      <w:r w:rsidR="00B77D8D" w:rsidRPr="00766737">
        <w:rPr>
          <w:sz w:val="28"/>
          <w:szCs w:val="28"/>
        </w:rPr>
        <w:t xml:space="preserve">disponibile </w:t>
      </w:r>
      <w:r w:rsidRPr="00766737">
        <w:rPr>
          <w:sz w:val="28"/>
          <w:szCs w:val="28"/>
        </w:rPr>
        <w:t xml:space="preserve">agli studiosi, </w:t>
      </w:r>
      <w:r w:rsidR="00457004" w:rsidRPr="00766737">
        <w:rPr>
          <w:sz w:val="28"/>
          <w:szCs w:val="28"/>
        </w:rPr>
        <w:t xml:space="preserve">non </w:t>
      </w:r>
      <w:r w:rsidR="00457004">
        <w:rPr>
          <w:sz w:val="28"/>
          <w:szCs w:val="28"/>
        </w:rPr>
        <w:t>utilizzabile</w:t>
      </w:r>
      <w:r w:rsidR="00457004" w:rsidRPr="00766737">
        <w:rPr>
          <w:sz w:val="28"/>
          <w:szCs w:val="28"/>
        </w:rPr>
        <w:t xml:space="preserve">, </w:t>
      </w:r>
      <w:r w:rsidR="007C15B7" w:rsidRPr="00766737">
        <w:rPr>
          <w:sz w:val="28"/>
          <w:szCs w:val="28"/>
        </w:rPr>
        <w:t xml:space="preserve">e </w:t>
      </w:r>
      <w:r w:rsidR="000B08BB">
        <w:rPr>
          <w:sz w:val="28"/>
          <w:szCs w:val="28"/>
        </w:rPr>
        <w:t xml:space="preserve">ha </w:t>
      </w:r>
      <w:r w:rsidR="007C15B7" w:rsidRPr="00766737">
        <w:rPr>
          <w:sz w:val="28"/>
          <w:szCs w:val="28"/>
        </w:rPr>
        <w:t>conclu</w:t>
      </w:r>
      <w:r w:rsidR="000B08BB">
        <w:rPr>
          <w:sz w:val="28"/>
          <w:szCs w:val="28"/>
        </w:rPr>
        <w:t>s</w:t>
      </w:r>
      <w:r w:rsidR="007C15B7" w:rsidRPr="00766737">
        <w:rPr>
          <w:sz w:val="28"/>
          <w:szCs w:val="28"/>
        </w:rPr>
        <w:t>o che i</w:t>
      </w:r>
      <w:r w:rsidR="007C15B7" w:rsidRPr="00766737">
        <w:rPr>
          <w:color w:val="222222"/>
          <w:sz w:val="28"/>
          <w:szCs w:val="28"/>
        </w:rPr>
        <w:t>l testo dell’iscrizione era desunto quasi certamente da D. 14, 2, 1</w:t>
      </w:r>
      <w:r w:rsidR="005A68C9">
        <w:rPr>
          <w:color w:val="222222"/>
          <w:sz w:val="28"/>
          <w:szCs w:val="28"/>
        </w:rPr>
        <w:t xml:space="preserve"> </w:t>
      </w:r>
      <w:r w:rsidR="005A68C9">
        <w:rPr>
          <w:sz w:val="28"/>
          <w:szCs w:val="28"/>
        </w:rPr>
        <w:t>(</w:t>
      </w:r>
      <w:r w:rsidR="005A68C9" w:rsidRPr="005A68C9">
        <w:rPr>
          <w:sz w:val="28"/>
          <w:szCs w:val="28"/>
          <w:highlight w:val="yellow"/>
        </w:rPr>
        <w:t xml:space="preserve">fig. </w:t>
      </w:r>
      <w:r w:rsidR="003B11E6" w:rsidRPr="003B11E6">
        <w:rPr>
          <w:sz w:val="28"/>
          <w:szCs w:val="28"/>
          <w:highlight w:val="yellow"/>
        </w:rPr>
        <w:t>8</w:t>
      </w:r>
      <w:r w:rsidR="005A68C9">
        <w:rPr>
          <w:sz w:val="28"/>
          <w:szCs w:val="28"/>
        </w:rPr>
        <w:t>)</w:t>
      </w:r>
      <w:r w:rsidR="003C2BCF" w:rsidRPr="00766737">
        <w:rPr>
          <w:color w:val="222222"/>
          <w:sz w:val="28"/>
          <w:szCs w:val="28"/>
        </w:rPr>
        <w:t xml:space="preserve">, </w:t>
      </w:r>
      <w:r w:rsidR="007C15B7" w:rsidRPr="00766737">
        <w:rPr>
          <w:color w:val="222222"/>
          <w:sz w:val="28"/>
          <w:szCs w:val="28"/>
        </w:rPr>
        <w:t xml:space="preserve">non dal Breviario Alariciano o </w:t>
      </w:r>
      <w:r w:rsidR="003C2BCF" w:rsidRPr="00766737">
        <w:rPr>
          <w:color w:val="222222"/>
          <w:sz w:val="28"/>
          <w:szCs w:val="28"/>
        </w:rPr>
        <w:t xml:space="preserve">da </w:t>
      </w:r>
      <w:r w:rsidR="007C15B7" w:rsidRPr="00766737">
        <w:rPr>
          <w:color w:val="222222"/>
          <w:sz w:val="28"/>
          <w:szCs w:val="28"/>
        </w:rPr>
        <w:t xml:space="preserve">altre opere, e che allora non </w:t>
      </w:r>
      <w:r w:rsidR="00457004">
        <w:rPr>
          <w:color w:val="222222"/>
          <w:sz w:val="28"/>
          <w:szCs w:val="28"/>
        </w:rPr>
        <w:t>e</w:t>
      </w:r>
      <w:r w:rsidR="007C15B7" w:rsidRPr="00766737">
        <w:rPr>
          <w:color w:val="222222"/>
          <w:sz w:val="28"/>
          <w:szCs w:val="28"/>
        </w:rPr>
        <w:t xml:space="preserve">siste altra conclusione </w:t>
      </w:r>
      <w:r w:rsidR="001F687A">
        <w:rPr>
          <w:color w:val="222222"/>
          <w:sz w:val="28"/>
          <w:szCs w:val="28"/>
        </w:rPr>
        <w:t xml:space="preserve">possibile </w:t>
      </w:r>
      <w:r w:rsidR="007C15B7" w:rsidRPr="00766737">
        <w:rPr>
          <w:color w:val="222222"/>
          <w:sz w:val="28"/>
          <w:szCs w:val="28"/>
        </w:rPr>
        <w:t>che quella di attribuirla all’Amministrazione italiana dell’isola nella prima metà del XX secolo.</w:t>
      </w:r>
    </w:p>
    <w:p w:rsidR="00063653" w:rsidRDefault="002A2CCB" w:rsidP="005115D3">
      <w:pPr>
        <w:spacing w:after="0" w:line="360" w:lineRule="auto"/>
        <w:ind w:right="-1" w:firstLine="540"/>
        <w:contextualSpacing/>
        <w:jc w:val="both"/>
        <w:rPr>
          <w:sz w:val="28"/>
          <w:szCs w:val="28"/>
        </w:rPr>
      </w:pPr>
      <w:r w:rsidRPr="005115D3">
        <w:rPr>
          <w:sz w:val="28"/>
          <w:szCs w:val="28"/>
        </w:rPr>
        <w:lastRenderedPageBreak/>
        <w:t xml:space="preserve">E’ accertato che a Rodi, </w:t>
      </w:r>
      <w:r w:rsidR="00457004">
        <w:rPr>
          <w:sz w:val="28"/>
          <w:szCs w:val="28"/>
        </w:rPr>
        <w:t>a partire dal 1924.</w:t>
      </w:r>
      <w:r w:rsidR="00457004" w:rsidRPr="00457004">
        <w:rPr>
          <w:sz w:val="28"/>
          <w:szCs w:val="28"/>
        </w:rPr>
        <w:t xml:space="preserve"> </w:t>
      </w:r>
      <w:proofErr w:type="gramStart"/>
      <w:r w:rsidR="00457004">
        <w:rPr>
          <w:sz w:val="28"/>
          <w:szCs w:val="28"/>
        </w:rPr>
        <w:t>nel</w:t>
      </w:r>
      <w:proofErr w:type="gramEnd"/>
      <w:r w:rsidR="00457004">
        <w:rPr>
          <w:sz w:val="28"/>
          <w:szCs w:val="28"/>
        </w:rPr>
        <w:t xml:space="preserve"> tentativo di rilanciare il turismo e il commercio, furono </w:t>
      </w:r>
      <w:r w:rsidR="00457004" w:rsidRPr="005115D3">
        <w:rPr>
          <w:sz w:val="28"/>
          <w:szCs w:val="28"/>
        </w:rPr>
        <w:t>effettu</w:t>
      </w:r>
      <w:r w:rsidR="00457004">
        <w:rPr>
          <w:sz w:val="28"/>
          <w:szCs w:val="28"/>
        </w:rPr>
        <w:t>ati lavori</w:t>
      </w:r>
      <w:r w:rsidR="00457004" w:rsidRPr="005115D3">
        <w:rPr>
          <w:sz w:val="28"/>
          <w:szCs w:val="28"/>
        </w:rPr>
        <w:t xml:space="preserve"> </w:t>
      </w:r>
      <w:r w:rsidR="00457004">
        <w:rPr>
          <w:sz w:val="28"/>
          <w:szCs w:val="28"/>
        </w:rPr>
        <w:t>dall’architetto Di Fausto e dall’archeologo Maiuri di valorizzazione, restauro e di ristrutturazione propagandistica nel porto ponendo su colonne la lupa e diversi simboli della romanità</w:t>
      </w:r>
      <w:r w:rsidR="00457004" w:rsidRPr="005115D3">
        <w:rPr>
          <w:rStyle w:val="Rimandonotaapidipagina"/>
          <w:sz w:val="28"/>
          <w:szCs w:val="28"/>
        </w:rPr>
        <w:footnoteReference w:id="41"/>
      </w:r>
      <w:r w:rsidR="00457004">
        <w:rPr>
          <w:sz w:val="28"/>
          <w:szCs w:val="28"/>
        </w:rPr>
        <w:t xml:space="preserve"> (</w:t>
      </w:r>
      <w:r w:rsidR="00457004" w:rsidRPr="005A68C9">
        <w:rPr>
          <w:sz w:val="28"/>
          <w:szCs w:val="28"/>
          <w:highlight w:val="yellow"/>
        </w:rPr>
        <w:t xml:space="preserve">fig. </w:t>
      </w:r>
      <w:r w:rsidR="00457004">
        <w:rPr>
          <w:sz w:val="28"/>
          <w:szCs w:val="28"/>
          <w:highlight w:val="yellow"/>
        </w:rPr>
        <w:t>9</w:t>
      </w:r>
      <w:r w:rsidR="00457004">
        <w:rPr>
          <w:sz w:val="28"/>
          <w:szCs w:val="28"/>
        </w:rPr>
        <w:t xml:space="preserve">), ma anche </w:t>
      </w:r>
      <w:r w:rsidR="00495440">
        <w:rPr>
          <w:sz w:val="28"/>
          <w:szCs w:val="28"/>
        </w:rPr>
        <w:t xml:space="preserve">sotto il Governatorato </w:t>
      </w:r>
      <w:r w:rsidR="001040D6">
        <w:rPr>
          <w:sz w:val="28"/>
          <w:szCs w:val="28"/>
        </w:rPr>
        <w:t>dell’Egeo dell’avvocato</w:t>
      </w:r>
      <w:r w:rsidR="00495440">
        <w:rPr>
          <w:sz w:val="28"/>
          <w:szCs w:val="28"/>
        </w:rPr>
        <w:t xml:space="preserve"> Cesare Maria De Vecchi</w:t>
      </w:r>
      <w:r w:rsidR="009436B9">
        <w:rPr>
          <w:sz w:val="28"/>
          <w:szCs w:val="28"/>
        </w:rPr>
        <w:t xml:space="preserve">, che sottopose l’isola ad una dura </w:t>
      </w:r>
      <w:r w:rsidR="00343574">
        <w:rPr>
          <w:sz w:val="28"/>
          <w:szCs w:val="28"/>
        </w:rPr>
        <w:t>‘</w:t>
      </w:r>
      <w:r w:rsidR="009436B9">
        <w:rPr>
          <w:sz w:val="28"/>
          <w:szCs w:val="28"/>
        </w:rPr>
        <w:t>fascistizzazione</w:t>
      </w:r>
      <w:r w:rsidR="00343574">
        <w:rPr>
          <w:sz w:val="28"/>
          <w:szCs w:val="28"/>
        </w:rPr>
        <w:t>’</w:t>
      </w:r>
      <w:r w:rsidR="00457004" w:rsidRPr="00457004">
        <w:rPr>
          <w:sz w:val="28"/>
          <w:szCs w:val="28"/>
        </w:rPr>
        <w:t xml:space="preserve"> </w:t>
      </w:r>
      <w:r w:rsidR="00457004">
        <w:rPr>
          <w:sz w:val="28"/>
          <w:szCs w:val="28"/>
        </w:rPr>
        <w:t>dal 1936 al 1940</w:t>
      </w:r>
      <w:r w:rsidRPr="005115D3">
        <w:rPr>
          <w:sz w:val="28"/>
          <w:szCs w:val="28"/>
        </w:rPr>
        <w:t>.</w:t>
      </w:r>
      <w:r w:rsidR="005A195F">
        <w:rPr>
          <w:sz w:val="28"/>
          <w:szCs w:val="28"/>
        </w:rPr>
        <w:t xml:space="preserve"> </w:t>
      </w:r>
      <w:r w:rsidR="00063653">
        <w:rPr>
          <w:sz w:val="28"/>
          <w:szCs w:val="28"/>
        </w:rPr>
        <w:t xml:space="preserve">Il quadrumviro </w:t>
      </w:r>
      <w:r w:rsidR="00646338">
        <w:rPr>
          <w:sz w:val="28"/>
          <w:szCs w:val="28"/>
        </w:rPr>
        <w:t>De Vecchi</w:t>
      </w:r>
      <w:r w:rsidR="00063653">
        <w:rPr>
          <w:sz w:val="28"/>
          <w:szCs w:val="28"/>
        </w:rPr>
        <w:t>, che voleva abbattere tutte le cupole e minareti della città vecchia, poiché testimonianza della cultura orientale</w:t>
      </w:r>
      <w:r w:rsidR="00260B70">
        <w:rPr>
          <w:sz w:val="28"/>
          <w:szCs w:val="28"/>
        </w:rPr>
        <w:t>,</w:t>
      </w:r>
      <w:r w:rsidR="00063653">
        <w:rPr>
          <w:sz w:val="28"/>
          <w:szCs w:val="28"/>
        </w:rPr>
        <w:t xml:space="preserve"> e aveva fatto erigere a Capo </w:t>
      </w:r>
      <w:proofErr w:type="spellStart"/>
      <w:r w:rsidR="00063653">
        <w:rPr>
          <w:sz w:val="28"/>
          <w:szCs w:val="28"/>
        </w:rPr>
        <w:t>Guardafui</w:t>
      </w:r>
      <w:proofErr w:type="spellEnd"/>
      <w:r w:rsidR="00063653">
        <w:rPr>
          <w:sz w:val="28"/>
          <w:szCs w:val="28"/>
        </w:rPr>
        <w:t xml:space="preserve"> un </w:t>
      </w:r>
      <w:r w:rsidR="005605BE">
        <w:rPr>
          <w:sz w:val="28"/>
          <w:szCs w:val="28"/>
        </w:rPr>
        <w:t>grottesco</w:t>
      </w:r>
      <w:r w:rsidR="00260B70">
        <w:rPr>
          <w:sz w:val="28"/>
          <w:szCs w:val="28"/>
        </w:rPr>
        <w:t xml:space="preserve"> </w:t>
      </w:r>
      <w:r w:rsidR="00063653">
        <w:rPr>
          <w:sz w:val="28"/>
          <w:szCs w:val="28"/>
        </w:rPr>
        <w:t>faro a forma di fascio littorio</w:t>
      </w:r>
      <w:r w:rsidR="00F554F0">
        <w:rPr>
          <w:sz w:val="28"/>
          <w:szCs w:val="28"/>
        </w:rPr>
        <w:t xml:space="preserve"> (</w:t>
      </w:r>
      <w:r w:rsidR="00F554F0" w:rsidRPr="005A68C9">
        <w:rPr>
          <w:sz w:val="28"/>
          <w:szCs w:val="28"/>
          <w:highlight w:val="yellow"/>
        </w:rPr>
        <w:t xml:space="preserve">fig. </w:t>
      </w:r>
      <w:r w:rsidR="00F554F0" w:rsidRPr="00EF2D9B">
        <w:rPr>
          <w:sz w:val="28"/>
          <w:szCs w:val="28"/>
          <w:highlight w:val="yellow"/>
        </w:rPr>
        <w:t>1</w:t>
      </w:r>
      <w:r w:rsidR="00F554F0">
        <w:rPr>
          <w:sz w:val="28"/>
          <w:szCs w:val="28"/>
          <w:highlight w:val="yellow"/>
        </w:rPr>
        <w:t>0</w:t>
      </w:r>
      <w:r w:rsidR="00F554F0">
        <w:rPr>
          <w:sz w:val="28"/>
          <w:szCs w:val="28"/>
        </w:rPr>
        <w:t>)</w:t>
      </w:r>
      <w:r w:rsidR="00063653">
        <w:rPr>
          <w:sz w:val="28"/>
          <w:szCs w:val="28"/>
        </w:rPr>
        <w:t xml:space="preserve">, si interessò molto della ristrutturazione del porto e </w:t>
      </w:r>
      <w:r w:rsidR="002D7F68">
        <w:rPr>
          <w:sz w:val="28"/>
          <w:szCs w:val="28"/>
        </w:rPr>
        <w:t>al</w:t>
      </w:r>
      <w:r w:rsidR="00063653">
        <w:rPr>
          <w:sz w:val="28"/>
          <w:szCs w:val="28"/>
        </w:rPr>
        <w:t xml:space="preserve"> rilancio mercantile</w:t>
      </w:r>
      <w:r w:rsidR="002D7F68">
        <w:rPr>
          <w:sz w:val="28"/>
          <w:szCs w:val="28"/>
        </w:rPr>
        <w:t xml:space="preserve"> dell’isola, considerata la “porta italiana” </w:t>
      </w:r>
      <w:r w:rsidR="00CE6DE9">
        <w:rPr>
          <w:sz w:val="28"/>
          <w:szCs w:val="28"/>
        </w:rPr>
        <w:t xml:space="preserve">per il commercio </w:t>
      </w:r>
      <w:r w:rsidR="002D7F68">
        <w:rPr>
          <w:sz w:val="28"/>
          <w:szCs w:val="28"/>
        </w:rPr>
        <w:t>verso il Levante</w:t>
      </w:r>
      <w:r w:rsidR="009B2A2B">
        <w:rPr>
          <w:sz w:val="28"/>
          <w:szCs w:val="28"/>
        </w:rPr>
        <w:t xml:space="preserve">, anche facendo collocare </w:t>
      </w:r>
      <w:r w:rsidR="009340F3">
        <w:rPr>
          <w:sz w:val="28"/>
          <w:szCs w:val="28"/>
        </w:rPr>
        <w:t xml:space="preserve">numerose </w:t>
      </w:r>
      <w:r w:rsidR="009B2A2B">
        <w:rPr>
          <w:sz w:val="28"/>
          <w:szCs w:val="28"/>
        </w:rPr>
        <w:t>statue imperiali</w:t>
      </w:r>
      <w:r w:rsidR="005605BE">
        <w:rPr>
          <w:sz w:val="28"/>
          <w:szCs w:val="28"/>
        </w:rPr>
        <w:t xml:space="preserve"> e </w:t>
      </w:r>
      <w:r w:rsidR="00A6011F">
        <w:rPr>
          <w:sz w:val="28"/>
          <w:szCs w:val="28"/>
        </w:rPr>
        <w:t>attir</w:t>
      </w:r>
      <w:r w:rsidR="005605BE">
        <w:rPr>
          <w:sz w:val="28"/>
          <w:szCs w:val="28"/>
        </w:rPr>
        <w:t xml:space="preserve">ando da Londra a Rodi il compianto epigrafista Mario </w:t>
      </w:r>
      <w:proofErr w:type="spellStart"/>
      <w:r w:rsidR="005605BE">
        <w:rPr>
          <w:sz w:val="28"/>
          <w:szCs w:val="28"/>
        </w:rPr>
        <w:t>Segre</w:t>
      </w:r>
      <w:proofErr w:type="spellEnd"/>
      <w:r w:rsidR="005605BE">
        <w:rPr>
          <w:sz w:val="28"/>
          <w:szCs w:val="28"/>
        </w:rPr>
        <w:t xml:space="preserve">, </w:t>
      </w:r>
      <w:r w:rsidR="00AF7FE7">
        <w:rPr>
          <w:sz w:val="28"/>
          <w:szCs w:val="28"/>
        </w:rPr>
        <w:t>già</w:t>
      </w:r>
      <w:r w:rsidR="00925C39">
        <w:rPr>
          <w:sz w:val="28"/>
          <w:szCs w:val="28"/>
        </w:rPr>
        <w:t xml:space="preserve"> decaduto dalla libera docenza per le leggi razziali, e poi </w:t>
      </w:r>
      <w:r w:rsidR="00B064F5">
        <w:rPr>
          <w:sz w:val="28"/>
          <w:szCs w:val="28"/>
        </w:rPr>
        <w:t>deport</w:t>
      </w:r>
      <w:r w:rsidR="00AA7156">
        <w:rPr>
          <w:sz w:val="28"/>
          <w:szCs w:val="28"/>
        </w:rPr>
        <w:t>a</w:t>
      </w:r>
      <w:r w:rsidR="005605BE">
        <w:rPr>
          <w:sz w:val="28"/>
          <w:szCs w:val="28"/>
        </w:rPr>
        <w:t xml:space="preserve">to </w:t>
      </w:r>
      <w:r w:rsidR="00925C39">
        <w:rPr>
          <w:sz w:val="28"/>
          <w:szCs w:val="28"/>
        </w:rPr>
        <w:t xml:space="preserve">e eliminato </w:t>
      </w:r>
      <w:r w:rsidR="005605BE">
        <w:rPr>
          <w:sz w:val="28"/>
          <w:szCs w:val="28"/>
        </w:rPr>
        <w:t>a</w:t>
      </w:r>
      <w:r w:rsidR="00A6011F">
        <w:rPr>
          <w:sz w:val="28"/>
          <w:szCs w:val="28"/>
        </w:rPr>
        <w:t>d Auschwitz con tutta la famiglia</w:t>
      </w:r>
      <w:r w:rsidR="00063653">
        <w:rPr>
          <w:sz w:val="28"/>
          <w:szCs w:val="28"/>
        </w:rPr>
        <w:t xml:space="preserve">. </w:t>
      </w:r>
    </w:p>
    <w:p w:rsidR="00B35EDC" w:rsidRDefault="00AA2F92" w:rsidP="005115D3">
      <w:pPr>
        <w:spacing w:after="0" w:line="360" w:lineRule="auto"/>
        <w:ind w:right="-1" w:firstLine="540"/>
        <w:contextualSpacing/>
        <w:jc w:val="both"/>
        <w:rPr>
          <w:sz w:val="28"/>
          <w:szCs w:val="28"/>
        </w:rPr>
      </w:pPr>
      <w:r>
        <w:rPr>
          <w:sz w:val="28"/>
          <w:szCs w:val="28"/>
        </w:rPr>
        <w:t>Sarebbe veramente sorprendente se</w:t>
      </w:r>
      <w:r w:rsidR="000724A4">
        <w:rPr>
          <w:sz w:val="28"/>
          <w:szCs w:val="28"/>
        </w:rPr>
        <w:t xml:space="preserve"> la </w:t>
      </w:r>
      <w:r w:rsidR="00AF7FE7">
        <w:rPr>
          <w:sz w:val="28"/>
          <w:szCs w:val="28"/>
        </w:rPr>
        <w:t xml:space="preserve">c.d. </w:t>
      </w:r>
      <w:r w:rsidR="000724A4" w:rsidRPr="001C5DEF">
        <w:rPr>
          <w:sz w:val="28"/>
          <w:szCs w:val="28"/>
        </w:rPr>
        <w:t>“leggenda della legge Rodia</w:t>
      </w:r>
      <w:r w:rsidR="000724A4">
        <w:rPr>
          <w:sz w:val="28"/>
          <w:szCs w:val="28"/>
        </w:rPr>
        <w:t xml:space="preserve">” </w:t>
      </w:r>
      <w:r w:rsidR="004F4D75">
        <w:rPr>
          <w:sz w:val="28"/>
          <w:szCs w:val="28"/>
        </w:rPr>
        <w:t>(</w:t>
      </w:r>
      <w:r w:rsidR="004F4D75" w:rsidRPr="005A68C9">
        <w:rPr>
          <w:sz w:val="28"/>
          <w:szCs w:val="28"/>
          <w:highlight w:val="yellow"/>
        </w:rPr>
        <w:t xml:space="preserve">fig. </w:t>
      </w:r>
      <w:r w:rsidR="004F4D75" w:rsidRPr="00EF2D9B">
        <w:rPr>
          <w:sz w:val="28"/>
          <w:szCs w:val="28"/>
          <w:highlight w:val="yellow"/>
        </w:rPr>
        <w:t>1</w:t>
      </w:r>
      <w:r w:rsidR="004F4D75">
        <w:rPr>
          <w:sz w:val="28"/>
          <w:szCs w:val="28"/>
          <w:highlight w:val="yellow"/>
        </w:rPr>
        <w:t>1</w:t>
      </w:r>
      <w:r w:rsidR="004F4D75">
        <w:rPr>
          <w:sz w:val="28"/>
          <w:szCs w:val="28"/>
        </w:rPr>
        <w:t xml:space="preserve">) </w:t>
      </w:r>
      <w:r w:rsidR="000724A4">
        <w:rPr>
          <w:sz w:val="28"/>
          <w:szCs w:val="28"/>
        </w:rPr>
        <w:t xml:space="preserve">non </w:t>
      </w:r>
      <w:r w:rsidR="001F687A">
        <w:rPr>
          <w:sz w:val="28"/>
          <w:szCs w:val="28"/>
        </w:rPr>
        <w:t>fo</w:t>
      </w:r>
      <w:r>
        <w:rPr>
          <w:sz w:val="28"/>
          <w:szCs w:val="28"/>
        </w:rPr>
        <w:t>ss</w:t>
      </w:r>
      <w:r w:rsidR="000724A4">
        <w:rPr>
          <w:sz w:val="28"/>
          <w:szCs w:val="28"/>
        </w:rPr>
        <w:t xml:space="preserve">e </w:t>
      </w:r>
      <w:r w:rsidR="001F687A">
        <w:rPr>
          <w:sz w:val="28"/>
          <w:szCs w:val="28"/>
        </w:rPr>
        <w:t xml:space="preserve">stata </w:t>
      </w:r>
      <w:r w:rsidR="000724A4">
        <w:rPr>
          <w:sz w:val="28"/>
          <w:szCs w:val="28"/>
        </w:rPr>
        <w:t xml:space="preserve">ancora una volta </w:t>
      </w:r>
      <w:r w:rsidR="002D7F68">
        <w:rPr>
          <w:sz w:val="28"/>
          <w:szCs w:val="28"/>
        </w:rPr>
        <w:t xml:space="preserve">sfruttata, </w:t>
      </w:r>
      <w:r w:rsidR="00646338">
        <w:rPr>
          <w:sz w:val="28"/>
          <w:szCs w:val="28"/>
        </w:rPr>
        <w:t>con l’esibizione de</w:t>
      </w:r>
      <w:r w:rsidR="001F687A">
        <w:rPr>
          <w:sz w:val="28"/>
          <w:szCs w:val="28"/>
        </w:rPr>
        <w:t>l testo su di una colonna</w:t>
      </w:r>
      <w:r w:rsidR="00CE6DE9">
        <w:rPr>
          <w:sz w:val="28"/>
          <w:szCs w:val="28"/>
        </w:rPr>
        <w:t xml:space="preserve">  </w:t>
      </w:r>
      <w:r w:rsidR="001F687A">
        <w:rPr>
          <w:sz w:val="28"/>
          <w:szCs w:val="28"/>
        </w:rPr>
        <w:t xml:space="preserve"> ne</w:t>
      </w:r>
      <w:r w:rsidR="000B08BB">
        <w:rPr>
          <w:sz w:val="28"/>
          <w:szCs w:val="28"/>
        </w:rPr>
        <w:t xml:space="preserve">lla banchina occidentale </w:t>
      </w:r>
      <w:r w:rsidR="00260B70">
        <w:rPr>
          <w:sz w:val="28"/>
          <w:szCs w:val="28"/>
        </w:rPr>
        <w:t xml:space="preserve">interna </w:t>
      </w:r>
      <w:r w:rsidR="000B08BB">
        <w:rPr>
          <w:sz w:val="28"/>
          <w:szCs w:val="28"/>
        </w:rPr>
        <w:t xml:space="preserve">del porto commerciale </w:t>
      </w:r>
      <w:r w:rsidR="00BA4223">
        <w:rPr>
          <w:sz w:val="28"/>
          <w:szCs w:val="28"/>
        </w:rPr>
        <w:t xml:space="preserve">o </w:t>
      </w:r>
      <w:r w:rsidR="000B08BB">
        <w:rPr>
          <w:sz w:val="28"/>
          <w:szCs w:val="28"/>
        </w:rPr>
        <w:t xml:space="preserve">di </w:t>
      </w:r>
      <w:proofErr w:type="spellStart"/>
      <w:r w:rsidR="000B08BB">
        <w:rPr>
          <w:sz w:val="28"/>
          <w:szCs w:val="28"/>
        </w:rPr>
        <w:t>Mandraki</w:t>
      </w:r>
      <w:proofErr w:type="spellEnd"/>
      <w:r w:rsidR="009F58F1">
        <w:rPr>
          <w:sz w:val="28"/>
          <w:szCs w:val="28"/>
        </w:rPr>
        <w:t xml:space="preserve"> </w:t>
      </w:r>
      <w:r w:rsidR="00953AFF">
        <w:rPr>
          <w:sz w:val="28"/>
          <w:szCs w:val="28"/>
        </w:rPr>
        <w:t xml:space="preserve">con qualche </w:t>
      </w:r>
      <w:r w:rsidR="00AF7FE7">
        <w:rPr>
          <w:sz w:val="28"/>
          <w:szCs w:val="28"/>
        </w:rPr>
        <w:lastRenderedPageBreak/>
        <w:t>svista</w:t>
      </w:r>
      <w:r w:rsidR="00953AFF">
        <w:rPr>
          <w:sz w:val="28"/>
          <w:szCs w:val="28"/>
        </w:rPr>
        <w:t xml:space="preserve"> e</w:t>
      </w:r>
      <w:r w:rsidR="00260B70">
        <w:rPr>
          <w:sz w:val="28"/>
          <w:szCs w:val="28"/>
        </w:rPr>
        <w:t xml:space="preserve"> “italianismo”, come afferma Liebs</w:t>
      </w:r>
      <w:r w:rsidR="00260B70">
        <w:rPr>
          <w:rStyle w:val="Rimandonotaapidipagina"/>
          <w:sz w:val="28"/>
          <w:szCs w:val="28"/>
        </w:rPr>
        <w:footnoteReference w:id="42"/>
      </w:r>
      <w:r w:rsidR="002C1587">
        <w:rPr>
          <w:sz w:val="28"/>
          <w:szCs w:val="28"/>
        </w:rPr>
        <w:t>.</w:t>
      </w:r>
      <w:r w:rsidR="00260B70">
        <w:rPr>
          <w:sz w:val="28"/>
          <w:szCs w:val="28"/>
        </w:rPr>
        <w:t xml:space="preserve"> </w:t>
      </w:r>
      <w:r w:rsidR="006E528B">
        <w:rPr>
          <w:sz w:val="28"/>
          <w:szCs w:val="28"/>
        </w:rPr>
        <w:t>Il rudere</w:t>
      </w:r>
      <w:r w:rsidR="00260B70">
        <w:rPr>
          <w:sz w:val="28"/>
          <w:szCs w:val="28"/>
        </w:rPr>
        <w:t xml:space="preserve"> </w:t>
      </w:r>
      <w:r w:rsidR="00E36563">
        <w:rPr>
          <w:sz w:val="28"/>
          <w:szCs w:val="28"/>
        </w:rPr>
        <w:t>sarebbe</w:t>
      </w:r>
      <w:r w:rsidR="00260B70">
        <w:rPr>
          <w:sz w:val="28"/>
          <w:szCs w:val="28"/>
        </w:rPr>
        <w:t xml:space="preserve"> </w:t>
      </w:r>
      <w:r w:rsidR="006E528B">
        <w:rPr>
          <w:sz w:val="28"/>
          <w:szCs w:val="28"/>
        </w:rPr>
        <w:t>rimasto</w:t>
      </w:r>
      <w:r w:rsidR="00063653">
        <w:rPr>
          <w:sz w:val="28"/>
          <w:szCs w:val="28"/>
        </w:rPr>
        <w:t xml:space="preserve"> </w:t>
      </w:r>
      <w:r w:rsidR="00CE6DE9">
        <w:rPr>
          <w:sz w:val="28"/>
          <w:szCs w:val="28"/>
        </w:rPr>
        <w:t xml:space="preserve">ancora visibile </w:t>
      </w:r>
      <w:r w:rsidR="00AA6603">
        <w:rPr>
          <w:sz w:val="28"/>
          <w:szCs w:val="28"/>
        </w:rPr>
        <w:t>sino a una data recente</w:t>
      </w:r>
      <w:r w:rsidR="009F58F1">
        <w:rPr>
          <w:rStyle w:val="Rimandonotaapidipagina"/>
          <w:sz w:val="28"/>
          <w:szCs w:val="28"/>
        </w:rPr>
        <w:footnoteReference w:id="43"/>
      </w:r>
      <w:r w:rsidR="006E528B">
        <w:rPr>
          <w:sz w:val="28"/>
          <w:szCs w:val="28"/>
        </w:rPr>
        <w:t>.</w:t>
      </w:r>
      <w:r w:rsidR="000724A4">
        <w:rPr>
          <w:sz w:val="28"/>
          <w:szCs w:val="28"/>
        </w:rPr>
        <w:t xml:space="preserve"> </w:t>
      </w:r>
    </w:p>
    <w:p w:rsidR="002A2CCB" w:rsidRPr="000724A4" w:rsidRDefault="000724A4" w:rsidP="005115D3">
      <w:pPr>
        <w:spacing w:after="0" w:line="360" w:lineRule="auto"/>
        <w:ind w:right="-1" w:firstLine="540"/>
        <w:contextualSpacing/>
        <w:jc w:val="both"/>
        <w:rPr>
          <w:i/>
          <w:sz w:val="28"/>
          <w:szCs w:val="28"/>
        </w:rPr>
      </w:pPr>
      <w:r>
        <w:rPr>
          <w:sz w:val="28"/>
          <w:szCs w:val="28"/>
        </w:rPr>
        <w:t>Ma lascio a</w:t>
      </w:r>
      <w:r w:rsidR="001040D6">
        <w:rPr>
          <w:sz w:val="28"/>
          <w:szCs w:val="28"/>
        </w:rPr>
        <w:t>gli</w:t>
      </w:r>
      <w:r w:rsidR="00B35EDC">
        <w:rPr>
          <w:sz w:val="28"/>
          <w:szCs w:val="28"/>
        </w:rPr>
        <w:t xml:space="preserve"> specialist</w:t>
      </w:r>
      <w:r>
        <w:rPr>
          <w:sz w:val="28"/>
          <w:szCs w:val="28"/>
        </w:rPr>
        <w:t xml:space="preserve">i </w:t>
      </w:r>
      <w:r w:rsidR="001040D6">
        <w:rPr>
          <w:sz w:val="28"/>
          <w:szCs w:val="28"/>
        </w:rPr>
        <w:t xml:space="preserve">del periodo fascista a Rodi </w:t>
      </w:r>
      <w:r>
        <w:rPr>
          <w:sz w:val="28"/>
          <w:szCs w:val="28"/>
        </w:rPr>
        <w:t>il reperimento della prova definitiva</w:t>
      </w:r>
      <w:r w:rsidR="00E25D94">
        <w:rPr>
          <w:sz w:val="28"/>
          <w:szCs w:val="28"/>
        </w:rPr>
        <w:t xml:space="preserve"> </w:t>
      </w:r>
      <w:r w:rsidR="004743A2">
        <w:rPr>
          <w:sz w:val="28"/>
          <w:szCs w:val="28"/>
        </w:rPr>
        <w:t xml:space="preserve">e soprattutto agli archeologi </w:t>
      </w:r>
      <w:r w:rsidR="00953AFF">
        <w:rPr>
          <w:sz w:val="28"/>
          <w:szCs w:val="28"/>
        </w:rPr>
        <w:t xml:space="preserve">del luogo </w:t>
      </w:r>
      <w:r w:rsidR="00C56AC8">
        <w:rPr>
          <w:sz w:val="28"/>
          <w:szCs w:val="28"/>
        </w:rPr>
        <w:t>il chiarimento</w:t>
      </w:r>
      <w:r w:rsidR="004743A2">
        <w:rPr>
          <w:sz w:val="28"/>
          <w:szCs w:val="28"/>
        </w:rPr>
        <w:t xml:space="preserve"> ufficiale della vicenda</w:t>
      </w:r>
      <w:r w:rsidR="00C56AC8">
        <w:rPr>
          <w:sz w:val="28"/>
          <w:szCs w:val="28"/>
        </w:rPr>
        <w:t xml:space="preserve">, che ha fatto </w:t>
      </w:r>
      <w:r w:rsidR="00260B70">
        <w:rPr>
          <w:sz w:val="28"/>
          <w:szCs w:val="28"/>
        </w:rPr>
        <w:t xml:space="preserve">finora </w:t>
      </w:r>
      <w:r w:rsidR="00C56AC8">
        <w:rPr>
          <w:sz w:val="28"/>
          <w:szCs w:val="28"/>
        </w:rPr>
        <w:t>tanto discutere i romanisti</w:t>
      </w:r>
      <w:r>
        <w:rPr>
          <w:sz w:val="28"/>
          <w:szCs w:val="28"/>
        </w:rPr>
        <w:t>.</w:t>
      </w:r>
    </w:p>
    <w:p w:rsidR="00792AC9" w:rsidRDefault="00792AC9" w:rsidP="00C94C95">
      <w:pPr>
        <w:tabs>
          <w:tab w:val="left" w:pos="6521"/>
        </w:tabs>
        <w:spacing w:after="0" w:line="360" w:lineRule="auto"/>
        <w:ind w:firstLine="539"/>
        <w:contextualSpacing/>
        <w:jc w:val="both"/>
        <w:rPr>
          <w:sz w:val="28"/>
          <w:szCs w:val="28"/>
        </w:rPr>
      </w:pPr>
    </w:p>
    <w:p w:rsidR="00941E1E" w:rsidRPr="00A235D2" w:rsidRDefault="006E528B" w:rsidP="00840C01">
      <w:pPr>
        <w:tabs>
          <w:tab w:val="left" w:pos="6521"/>
        </w:tabs>
        <w:spacing w:after="0" w:line="360" w:lineRule="auto"/>
        <w:ind w:firstLine="539"/>
        <w:contextualSpacing/>
        <w:jc w:val="both"/>
        <w:rPr>
          <w:sz w:val="28"/>
          <w:szCs w:val="28"/>
        </w:rPr>
      </w:pPr>
      <w:r>
        <w:rPr>
          <w:sz w:val="28"/>
          <w:szCs w:val="28"/>
        </w:rPr>
        <w:t xml:space="preserve">Palermo, </w:t>
      </w:r>
      <w:r w:rsidR="00AF7FE7">
        <w:rPr>
          <w:sz w:val="28"/>
          <w:szCs w:val="28"/>
        </w:rPr>
        <w:t>22</w:t>
      </w:r>
      <w:r>
        <w:rPr>
          <w:sz w:val="28"/>
          <w:szCs w:val="28"/>
        </w:rPr>
        <w:t xml:space="preserve"> </w:t>
      </w:r>
      <w:r w:rsidR="005312DA">
        <w:rPr>
          <w:sz w:val="28"/>
          <w:szCs w:val="28"/>
        </w:rPr>
        <w:t>novem</w:t>
      </w:r>
      <w:r>
        <w:rPr>
          <w:sz w:val="28"/>
          <w:szCs w:val="28"/>
        </w:rPr>
        <w:t>bre 2021                            Gianfranco Purpura</w:t>
      </w:r>
    </w:p>
    <w:sectPr w:rsidR="00941E1E" w:rsidRPr="00A235D2" w:rsidSect="0052191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4E7" w:rsidRDefault="002604E7" w:rsidP="00A235D2">
      <w:pPr>
        <w:spacing w:after="0" w:line="240" w:lineRule="auto"/>
      </w:pPr>
      <w:r>
        <w:separator/>
      </w:r>
    </w:p>
  </w:endnote>
  <w:endnote w:type="continuationSeparator" w:id="0">
    <w:p w:rsidR="002604E7" w:rsidRDefault="002604E7" w:rsidP="00A2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ILSabon-Regular">
    <w:altName w:val="MS Mincho"/>
    <w:panose1 w:val="00000000000000000000"/>
    <w:charset w:val="80"/>
    <w:family w:val="auto"/>
    <w:notTrueType/>
    <w:pitch w:val="default"/>
    <w:sig w:usb0="00000000"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4E7" w:rsidRDefault="002604E7" w:rsidP="00A235D2">
      <w:pPr>
        <w:spacing w:after="0" w:line="240" w:lineRule="auto"/>
      </w:pPr>
      <w:r>
        <w:separator/>
      </w:r>
    </w:p>
  </w:footnote>
  <w:footnote w:type="continuationSeparator" w:id="0">
    <w:p w:rsidR="002604E7" w:rsidRDefault="002604E7" w:rsidP="00A235D2">
      <w:pPr>
        <w:spacing w:after="0" w:line="240" w:lineRule="auto"/>
      </w:pPr>
      <w:r>
        <w:continuationSeparator/>
      </w:r>
    </w:p>
  </w:footnote>
  <w:footnote w:id="1">
    <w:p w:rsidR="006545DA" w:rsidRPr="0044427E" w:rsidRDefault="006545DA" w:rsidP="006545DA">
      <w:pPr>
        <w:pStyle w:val="Titolo"/>
        <w:ind w:right="-1"/>
        <w:jc w:val="both"/>
        <w:rPr>
          <w:sz w:val="20"/>
        </w:rPr>
      </w:pPr>
      <w:r w:rsidRPr="0044427E">
        <w:rPr>
          <w:rStyle w:val="Rimandonotaapidipagina"/>
          <w:sz w:val="20"/>
        </w:rPr>
        <w:footnoteRef/>
      </w:r>
      <w:r w:rsidRPr="0044427E">
        <w:rPr>
          <w:sz w:val="20"/>
        </w:rPr>
        <w:t xml:space="preserve"> G. Purpura, Relitti di navi e diritti del fisco. Una congettura sulla </w:t>
      </w:r>
      <w:proofErr w:type="spellStart"/>
      <w:r w:rsidRPr="0044427E">
        <w:rPr>
          <w:i/>
          <w:sz w:val="20"/>
        </w:rPr>
        <w:t>lex</w:t>
      </w:r>
      <w:proofErr w:type="spellEnd"/>
      <w:r w:rsidRPr="0044427E">
        <w:rPr>
          <w:i/>
          <w:sz w:val="20"/>
        </w:rPr>
        <w:t xml:space="preserve"> </w:t>
      </w:r>
      <w:proofErr w:type="spellStart"/>
      <w:r w:rsidRPr="0044427E">
        <w:rPr>
          <w:i/>
          <w:sz w:val="20"/>
        </w:rPr>
        <w:t>Rhodia</w:t>
      </w:r>
      <w:proofErr w:type="spellEnd"/>
      <w:r w:rsidRPr="0044427E">
        <w:rPr>
          <w:sz w:val="20"/>
        </w:rPr>
        <w:t xml:space="preserve">, in AUPA, 36 (1976), pp. 69 – 87; Id., Il regolamento doganale di </w:t>
      </w:r>
      <w:proofErr w:type="spellStart"/>
      <w:r w:rsidRPr="0044427E">
        <w:rPr>
          <w:sz w:val="20"/>
        </w:rPr>
        <w:t>Cauno</w:t>
      </w:r>
      <w:proofErr w:type="spellEnd"/>
      <w:r w:rsidRPr="0044427E">
        <w:rPr>
          <w:sz w:val="20"/>
        </w:rPr>
        <w:t xml:space="preserve"> e la </w:t>
      </w:r>
      <w:proofErr w:type="spellStart"/>
      <w:r w:rsidRPr="0044427E">
        <w:rPr>
          <w:i/>
          <w:sz w:val="20"/>
        </w:rPr>
        <w:t>lex</w:t>
      </w:r>
      <w:proofErr w:type="spellEnd"/>
      <w:r w:rsidRPr="0044427E">
        <w:rPr>
          <w:i/>
          <w:sz w:val="20"/>
        </w:rPr>
        <w:t xml:space="preserve"> </w:t>
      </w:r>
      <w:proofErr w:type="spellStart"/>
      <w:r w:rsidRPr="0044427E">
        <w:rPr>
          <w:i/>
          <w:sz w:val="20"/>
        </w:rPr>
        <w:t>Rhodia</w:t>
      </w:r>
      <w:proofErr w:type="spellEnd"/>
      <w:r w:rsidRPr="0044427E">
        <w:rPr>
          <w:sz w:val="20"/>
        </w:rPr>
        <w:t xml:space="preserve"> in D. 14, 2, 9, in AUPA, 38 (1985), pp. 273 – 331; Id., La protezione dei giacimenti archeologici subacquei in acque internazionali e la </w:t>
      </w:r>
      <w:r w:rsidRPr="0044427E">
        <w:rPr>
          <w:i/>
          <w:sz w:val="20"/>
        </w:rPr>
        <w:t xml:space="preserve">Lex </w:t>
      </w:r>
      <w:proofErr w:type="spellStart"/>
      <w:r w:rsidRPr="0044427E">
        <w:rPr>
          <w:i/>
          <w:sz w:val="20"/>
        </w:rPr>
        <w:t>Rhodia</w:t>
      </w:r>
      <w:proofErr w:type="spellEnd"/>
      <w:r w:rsidRPr="0044427E">
        <w:rPr>
          <w:i/>
          <w:sz w:val="20"/>
        </w:rPr>
        <w:t xml:space="preserve"> </w:t>
      </w:r>
      <w:r w:rsidRPr="0044427E">
        <w:rPr>
          <w:sz w:val="20"/>
        </w:rPr>
        <w:t xml:space="preserve">del mare, </w:t>
      </w:r>
      <w:proofErr w:type="spellStart"/>
      <w:r w:rsidRPr="0044427E">
        <w:rPr>
          <w:i/>
          <w:sz w:val="20"/>
        </w:rPr>
        <w:t>Mediterraneum</w:t>
      </w:r>
      <w:proofErr w:type="spellEnd"/>
      <w:r w:rsidRPr="0044427E">
        <w:rPr>
          <w:sz w:val="20"/>
        </w:rPr>
        <w:t xml:space="preserve">. Tutela e valorizzazione dei beni culturali ed ambientali, III, Tutela del patrimonio subacqueo internazionale, a cura di F. Maniscalco, Napoli, 2003, pp. 13-26; Id., Il naufragio nel diritto romano: problemi giuridici e testimonianze archeologiche, AUPA, 43, 1995, pp. 470 e s.; Id., </w:t>
      </w:r>
      <w:r w:rsidRPr="0044427E">
        <w:rPr>
          <w:i/>
          <w:sz w:val="20"/>
        </w:rPr>
        <w:t xml:space="preserve">Ius </w:t>
      </w:r>
      <w:proofErr w:type="spellStart"/>
      <w:r w:rsidRPr="0044427E">
        <w:rPr>
          <w:i/>
          <w:sz w:val="20"/>
        </w:rPr>
        <w:t>naufragii</w:t>
      </w:r>
      <w:proofErr w:type="spellEnd"/>
      <w:r w:rsidRPr="0044427E">
        <w:rPr>
          <w:sz w:val="20"/>
        </w:rPr>
        <w:t xml:space="preserve">, </w:t>
      </w:r>
      <w:proofErr w:type="spellStart"/>
      <w:r w:rsidRPr="0044427E">
        <w:rPr>
          <w:i/>
          <w:sz w:val="20"/>
        </w:rPr>
        <w:t>sylai</w:t>
      </w:r>
      <w:proofErr w:type="spellEnd"/>
      <w:r w:rsidRPr="0044427E">
        <w:rPr>
          <w:sz w:val="20"/>
        </w:rPr>
        <w:t xml:space="preserve"> e </w:t>
      </w:r>
      <w:proofErr w:type="spellStart"/>
      <w:r w:rsidRPr="0044427E">
        <w:rPr>
          <w:i/>
          <w:sz w:val="20"/>
        </w:rPr>
        <w:t>lex</w:t>
      </w:r>
      <w:proofErr w:type="spellEnd"/>
      <w:r w:rsidRPr="0044427E">
        <w:rPr>
          <w:i/>
          <w:sz w:val="20"/>
        </w:rPr>
        <w:t xml:space="preserve"> </w:t>
      </w:r>
      <w:proofErr w:type="spellStart"/>
      <w:r w:rsidRPr="0044427E">
        <w:rPr>
          <w:i/>
          <w:sz w:val="20"/>
        </w:rPr>
        <w:t>Rhodia</w:t>
      </w:r>
      <w:proofErr w:type="spellEnd"/>
      <w:r w:rsidRPr="0044427E">
        <w:rPr>
          <w:sz w:val="20"/>
        </w:rPr>
        <w:t xml:space="preserve">. Genesi delle consuetudini marittime mediterranee, Convegno "La protezione del patrimonio culturale sottomarino", Milano, 6 marzo 2002, AUPA, XLVII, 2002, pp. 275-292; Id., </w:t>
      </w:r>
      <w:r w:rsidRPr="0044427E">
        <w:rPr>
          <w:color w:val="000000"/>
          <w:sz w:val="20"/>
        </w:rPr>
        <w:t xml:space="preserve">Alle origini delle consuetudini marittime mediterranee. </w:t>
      </w:r>
      <w:proofErr w:type="spellStart"/>
      <w:r w:rsidRPr="0044427E">
        <w:rPr>
          <w:color w:val="000000"/>
          <w:sz w:val="20"/>
        </w:rPr>
        <w:t>Symbola</w:t>
      </w:r>
      <w:proofErr w:type="spellEnd"/>
      <w:r w:rsidRPr="0044427E">
        <w:rPr>
          <w:color w:val="000000"/>
          <w:sz w:val="20"/>
        </w:rPr>
        <w:t xml:space="preserve">, </w:t>
      </w:r>
      <w:proofErr w:type="spellStart"/>
      <w:r w:rsidRPr="0044427E">
        <w:rPr>
          <w:color w:val="000000"/>
          <w:sz w:val="20"/>
        </w:rPr>
        <w:t>sylai</w:t>
      </w:r>
      <w:proofErr w:type="spellEnd"/>
      <w:r w:rsidRPr="0044427E">
        <w:rPr>
          <w:color w:val="000000"/>
          <w:sz w:val="20"/>
        </w:rPr>
        <w:t xml:space="preserve"> e </w:t>
      </w:r>
      <w:proofErr w:type="spellStart"/>
      <w:r w:rsidRPr="0044427E">
        <w:rPr>
          <w:color w:val="000000"/>
          <w:sz w:val="20"/>
        </w:rPr>
        <w:t>lex</w:t>
      </w:r>
      <w:proofErr w:type="spellEnd"/>
      <w:r w:rsidRPr="0044427E">
        <w:rPr>
          <w:color w:val="000000"/>
          <w:sz w:val="20"/>
        </w:rPr>
        <w:t xml:space="preserve">   </w:t>
      </w:r>
      <w:proofErr w:type="spellStart"/>
      <w:r w:rsidRPr="0044427E">
        <w:rPr>
          <w:color w:val="000000"/>
          <w:sz w:val="20"/>
        </w:rPr>
        <w:t>Rhodia</w:t>
      </w:r>
      <w:proofErr w:type="spellEnd"/>
      <w:r w:rsidRPr="0044427E">
        <w:rPr>
          <w:color w:val="000000"/>
          <w:sz w:val="20"/>
        </w:rPr>
        <w:t>, Convegno "</w:t>
      </w:r>
      <w:proofErr w:type="spellStart"/>
      <w:r w:rsidRPr="0044427E">
        <w:rPr>
          <w:i/>
          <w:color w:val="000000"/>
          <w:sz w:val="20"/>
        </w:rPr>
        <w:t>Ordinamenta</w:t>
      </w:r>
      <w:proofErr w:type="spellEnd"/>
      <w:r w:rsidRPr="0044427E">
        <w:rPr>
          <w:i/>
          <w:color w:val="000000"/>
          <w:sz w:val="20"/>
        </w:rPr>
        <w:t xml:space="preserve"> Maris</w:t>
      </w:r>
      <w:r w:rsidRPr="0044427E">
        <w:rPr>
          <w:color w:val="000000"/>
          <w:sz w:val="20"/>
        </w:rPr>
        <w:t xml:space="preserve">" Trani, 30/31 maggio 2013 </w:t>
      </w:r>
      <w:r w:rsidRPr="0044427E">
        <w:rPr>
          <w:sz w:val="20"/>
        </w:rPr>
        <w:t>= IURA, Portale di diritto romano e dei diritti dell’antichità del Dipartimento di Storia del Diritto dell’Università di Palermo (</w:t>
      </w:r>
      <w:hyperlink r:id="rId1" w:history="1">
        <w:r w:rsidRPr="0044427E">
          <w:rPr>
            <w:rStyle w:val="Collegamentoipertestuale"/>
            <w:sz w:val="20"/>
          </w:rPr>
          <w:t>http://www.unipa.it/dipstdir/portale/</w:t>
        </w:r>
      </w:hyperlink>
      <w:r w:rsidRPr="0044427E">
        <w:rPr>
          <w:sz w:val="20"/>
        </w:rPr>
        <w:t>) = https://academia.edu/GianfrancoPurpura.</w:t>
      </w:r>
    </w:p>
  </w:footnote>
  <w:footnote w:id="2">
    <w:p w:rsidR="005032C8" w:rsidRPr="00BE56AD" w:rsidRDefault="005032C8" w:rsidP="0044427E">
      <w:pPr>
        <w:autoSpaceDE w:val="0"/>
        <w:autoSpaceDN w:val="0"/>
        <w:adjustRightInd w:val="0"/>
        <w:spacing w:after="0" w:line="240" w:lineRule="auto"/>
        <w:jc w:val="both"/>
        <w:rPr>
          <w:sz w:val="20"/>
          <w:szCs w:val="20"/>
        </w:rPr>
      </w:pPr>
      <w:r>
        <w:rPr>
          <w:rStyle w:val="Rimandonotaapidipagina"/>
        </w:rPr>
        <w:footnoteRef/>
      </w:r>
      <w:r w:rsidRPr="00E92F57">
        <w:rPr>
          <w:lang w:val="en-US"/>
        </w:rPr>
        <w:t xml:space="preserve"> </w:t>
      </w:r>
      <w:proofErr w:type="spellStart"/>
      <w:proofErr w:type="gramStart"/>
      <w:r w:rsidRPr="00BE56AD">
        <w:rPr>
          <w:sz w:val="20"/>
          <w:szCs w:val="20"/>
          <w:lang w:val="en-US"/>
        </w:rPr>
        <w:t>Sentenza</w:t>
      </w:r>
      <w:proofErr w:type="spellEnd"/>
      <w:r w:rsidRPr="00BE56AD">
        <w:rPr>
          <w:sz w:val="20"/>
          <w:szCs w:val="20"/>
          <w:lang w:val="en-US"/>
        </w:rPr>
        <w:t xml:space="preserve"> del 24 </w:t>
      </w:r>
      <w:proofErr w:type="spellStart"/>
      <w:r w:rsidRPr="00BE56AD">
        <w:rPr>
          <w:sz w:val="20"/>
          <w:szCs w:val="20"/>
          <w:lang w:val="en-US"/>
        </w:rPr>
        <w:t>marzo</w:t>
      </w:r>
      <w:proofErr w:type="spellEnd"/>
      <w:r w:rsidRPr="00BE56AD">
        <w:rPr>
          <w:sz w:val="20"/>
          <w:szCs w:val="20"/>
          <w:lang w:val="en-US"/>
        </w:rPr>
        <w:t xml:space="preserve"> 1999 </w:t>
      </w:r>
      <w:proofErr w:type="spellStart"/>
      <w:r w:rsidRPr="00BE56AD">
        <w:rPr>
          <w:sz w:val="20"/>
          <w:szCs w:val="20"/>
          <w:lang w:val="en-US"/>
        </w:rPr>
        <w:t>della</w:t>
      </w:r>
      <w:proofErr w:type="spellEnd"/>
      <w:r w:rsidRPr="00BE56AD">
        <w:rPr>
          <w:sz w:val="20"/>
          <w:szCs w:val="20"/>
          <w:lang w:val="en-US"/>
        </w:rPr>
        <w:t xml:space="preserve"> Corte </w:t>
      </w:r>
      <w:proofErr w:type="spellStart"/>
      <w:r w:rsidRPr="00BE56AD">
        <w:rPr>
          <w:sz w:val="20"/>
          <w:szCs w:val="20"/>
          <w:lang w:val="en-US"/>
        </w:rPr>
        <w:t>d’Appello</w:t>
      </w:r>
      <w:proofErr w:type="spellEnd"/>
      <w:r w:rsidRPr="00BE56AD">
        <w:rPr>
          <w:sz w:val="20"/>
          <w:szCs w:val="20"/>
          <w:lang w:val="en-US"/>
        </w:rPr>
        <w:t xml:space="preserve"> </w:t>
      </w:r>
      <w:proofErr w:type="spellStart"/>
      <w:r w:rsidRPr="00BE56AD">
        <w:rPr>
          <w:sz w:val="20"/>
          <w:szCs w:val="20"/>
          <w:lang w:val="en-US"/>
        </w:rPr>
        <w:t>degli</w:t>
      </w:r>
      <w:proofErr w:type="spellEnd"/>
      <w:r w:rsidRPr="00BE56AD">
        <w:rPr>
          <w:sz w:val="20"/>
          <w:szCs w:val="20"/>
          <w:lang w:val="en-US"/>
        </w:rPr>
        <w:t xml:space="preserve"> </w:t>
      </w:r>
      <w:proofErr w:type="spellStart"/>
      <w:r w:rsidRPr="00BE56AD">
        <w:rPr>
          <w:sz w:val="20"/>
          <w:szCs w:val="20"/>
          <w:lang w:val="en-US"/>
        </w:rPr>
        <w:t>Stati</w:t>
      </w:r>
      <w:proofErr w:type="spellEnd"/>
      <w:r w:rsidRPr="00BE56AD">
        <w:rPr>
          <w:sz w:val="20"/>
          <w:szCs w:val="20"/>
          <w:lang w:val="en-US"/>
        </w:rPr>
        <w:t xml:space="preserve"> </w:t>
      </w:r>
      <w:proofErr w:type="spellStart"/>
      <w:r w:rsidRPr="00BE56AD">
        <w:rPr>
          <w:sz w:val="20"/>
          <w:szCs w:val="20"/>
          <w:lang w:val="en-US"/>
        </w:rPr>
        <w:t>Uniti</w:t>
      </w:r>
      <w:proofErr w:type="spellEnd"/>
      <w:r w:rsidRPr="00BE56AD">
        <w:rPr>
          <w:sz w:val="20"/>
          <w:szCs w:val="20"/>
          <w:lang w:val="en-US"/>
        </w:rPr>
        <w:t xml:space="preserve"> (</w:t>
      </w:r>
      <w:r w:rsidRPr="00BE56AD">
        <w:rPr>
          <w:i/>
          <w:iCs/>
          <w:spacing w:val="-3"/>
          <w:sz w:val="20"/>
          <w:szCs w:val="20"/>
          <w:lang w:val="en-US"/>
        </w:rPr>
        <w:t xml:space="preserve">4th Circuit, case R.M.S. Titanic, Inc. v. </w:t>
      </w:r>
      <w:proofErr w:type="spellStart"/>
      <w:r w:rsidRPr="00BE56AD">
        <w:rPr>
          <w:i/>
          <w:iCs/>
          <w:spacing w:val="-3"/>
          <w:sz w:val="20"/>
          <w:szCs w:val="20"/>
          <w:lang w:val="en-US"/>
        </w:rPr>
        <w:t>Haver</w:t>
      </w:r>
      <w:proofErr w:type="spellEnd"/>
      <w:r w:rsidRPr="00BE56AD">
        <w:rPr>
          <w:spacing w:val="-3"/>
          <w:sz w:val="20"/>
          <w:szCs w:val="20"/>
          <w:lang w:val="en-US"/>
        </w:rPr>
        <w:t xml:space="preserve">) </w:t>
      </w:r>
      <w:proofErr w:type="spellStart"/>
      <w:r w:rsidRPr="00BE56AD">
        <w:rPr>
          <w:spacing w:val="-3"/>
          <w:sz w:val="20"/>
          <w:szCs w:val="20"/>
          <w:lang w:val="en-US"/>
        </w:rPr>
        <w:t>che</w:t>
      </w:r>
      <w:proofErr w:type="spellEnd"/>
      <w:r w:rsidRPr="00BE56AD">
        <w:rPr>
          <w:spacing w:val="-3"/>
          <w:sz w:val="20"/>
          <w:szCs w:val="20"/>
          <w:lang w:val="en-US"/>
        </w:rPr>
        <w:t xml:space="preserve"> </w:t>
      </w:r>
      <w:proofErr w:type="spellStart"/>
      <w:r w:rsidRPr="00BE56AD">
        <w:rPr>
          <w:spacing w:val="-3"/>
          <w:sz w:val="20"/>
          <w:szCs w:val="20"/>
          <w:lang w:val="en-US"/>
        </w:rPr>
        <w:t>sostiene</w:t>
      </w:r>
      <w:proofErr w:type="spellEnd"/>
      <w:r w:rsidRPr="00BE56AD">
        <w:rPr>
          <w:spacing w:val="-3"/>
          <w:sz w:val="20"/>
          <w:szCs w:val="20"/>
          <w:lang w:val="en-US"/>
        </w:rPr>
        <w:t xml:space="preserve"> </w:t>
      </w:r>
      <w:proofErr w:type="spellStart"/>
      <w:r w:rsidRPr="00BE56AD">
        <w:rPr>
          <w:spacing w:val="-3"/>
          <w:sz w:val="20"/>
          <w:szCs w:val="20"/>
          <w:lang w:val="en-US"/>
        </w:rPr>
        <w:t>che</w:t>
      </w:r>
      <w:proofErr w:type="spellEnd"/>
      <w:r w:rsidRPr="00BE56AD">
        <w:rPr>
          <w:spacing w:val="-3"/>
          <w:sz w:val="20"/>
          <w:szCs w:val="20"/>
          <w:lang w:val="en-US"/>
        </w:rPr>
        <w:t xml:space="preserve"> “</w:t>
      </w:r>
      <w:r w:rsidRPr="00BE56AD">
        <w:rPr>
          <w:i/>
          <w:iCs/>
          <w:spacing w:val="-3"/>
          <w:sz w:val="20"/>
          <w:szCs w:val="20"/>
          <w:lang w:val="en-US"/>
        </w:rPr>
        <w:t>the law of salvage and finds</w:t>
      </w:r>
      <w:r w:rsidRPr="00BE56AD">
        <w:rPr>
          <w:spacing w:val="-3"/>
          <w:sz w:val="20"/>
          <w:szCs w:val="20"/>
          <w:lang w:val="en-US"/>
        </w:rPr>
        <w:t xml:space="preserve">” </w:t>
      </w:r>
      <w:proofErr w:type="spellStart"/>
      <w:r w:rsidRPr="00BE56AD">
        <w:rPr>
          <w:spacing w:val="-3"/>
          <w:sz w:val="20"/>
          <w:szCs w:val="20"/>
          <w:lang w:val="en-US"/>
        </w:rPr>
        <w:t>sia</w:t>
      </w:r>
      <w:proofErr w:type="spellEnd"/>
      <w:r w:rsidRPr="00BE56AD">
        <w:rPr>
          <w:i/>
          <w:iCs/>
          <w:spacing w:val="-3"/>
          <w:sz w:val="20"/>
          <w:szCs w:val="20"/>
          <w:lang w:val="en-US"/>
        </w:rPr>
        <w:t xml:space="preserve"> </w:t>
      </w:r>
      <w:r w:rsidRPr="00BE56AD">
        <w:rPr>
          <w:spacing w:val="-3"/>
          <w:sz w:val="20"/>
          <w:szCs w:val="20"/>
          <w:lang w:val="en-US"/>
        </w:rPr>
        <w:t>“</w:t>
      </w:r>
      <w:r w:rsidRPr="00BE56AD">
        <w:rPr>
          <w:i/>
          <w:iCs/>
          <w:spacing w:val="-3"/>
          <w:sz w:val="20"/>
          <w:szCs w:val="20"/>
          <w:lang w:val="en-US"/>
        </w:rPr>
        <w:t>a venerable law of the sea</w:t>
      </w:r>
      <w:r w:rsidRPr="00BE56AD">
        <w:rPr>
          <w:spacing w:val="-3"/>
          <w:sz w:val="20"/>
          <w:szCs w:val="20"/>
          <w:lang w:val="en-US"/>
        </w:rPr>
        <w:t>”,</w:t>
      </w:r>
      <w:r w:rsidRPr="00BE56AD">
        <w:rPr>
          <w:sz w:val="20"/>
          <w:szCs w:val="20"/>
          <w:lang w:val="en-US"/>
        </w:rPr>
        <w:t xml:space="preserve">  </w:t>
      </w:r>
      <w:proofErr w:type="spellStart"/>
      <w:r w:rsidRPr="00BE56AD">
        <w:rPr>
          <w:spacing w:val="-3"/>
          <w:sz w:val="20"/>
          <w:szCs w:val="20"/>
          <w:lang w:val="en-US"/>
        </w:rPr>
        <w:t>sorta</w:t>
      </w:r>
      <w:proofErr w:type="spellEnd"/>
      <w:r w:rsidRPr="00BE56AD">
        <w:rPr>
          <w:spacing w:val="-3"/>
          <w:sz w:val="20"/>
          <w:szCs w:val="20"/>
          <w:lang w:val="en-US"/>
        </w:rPr>
        <w:t xml:space="preserve"> </w:t>
      </w:r>
      <w:proofErr w:type="spellStart"/>
      <w:r w:rsidRPr="00BE56AD">
        <w:rPr>
          <w:spacing w:val="-3"/>
          <w:sz w:val="20"/>
          <w:szCs w:val="20"/>
          <w:lang w:val="en-US"/>
        </w:rPr>
        <w:t>dalle</w:t>
      </w:r>
      <w:proofErr w:type="spellEnd"/>
      <w:r w:rsidRPr="00BE56AD">
        <w:rPr>
          <w:spacing w:val="-3"/>
          <w:sz w:val="20"/>
          <w:szCs w:val="20"/>
          <w:lang w:val="en-US"/>
        </w:rPr>
        <w:t xml:space="preserve"> </w:t>
      </w:r>
      <w:proofErr w:type="spellStart"/>
      <w:r w:rsidRPr="00BE56AD">
        <w:rPr>
          <w:spacing w:val="-3"/>
          <w:sz w:val="20"/>
          <w:szCs w:val="20"/>
          <w:lang w:val="en-US"/>
        </w:rPr>
        <w:t>pratiche</w:t>
      </w:r>
      <w:proofErr w:type="spellEnd"/>
      <w:r w:rsidRPr="00BE56AD">
        <w:rPr>
          <w:spacing w:val="-3"/>
          <w:sz w:val="20"/>
          <w:szCs w:val="20"/>
          <w:lang w:val="en-US"/>
        </w:rPr>
        <w:t xml:space="preserve"> di </w:t>
      </w:r>
      <w:proofErr w:type="spellStart"/>
      <w:r w:rsidRPr="00BE56AD">
        <w:rPr>
          <w:spacing w:val="-3"/>
          <w:sz w:val="20"/>
          <w:szCs w:val="20"/>
          <w:lang w:val="en-US"/>
        </w:rPr>
        <w:t>uomini</w:t>
      </w:r>
      <w:proofErr w:type="spellEnd"/>
      <w:r w:rsidRPr="00BE56AD">
        <w:rPr>
          <w:spacing w:val="-3"/>
          <w:sz w:val="20"/>
          <w:szCs w:val="20"/>
          <w:lang w:val="en-US"/>
        </w:rPr>
        <w:t xml:space="preserve"> di mare e “</w:t>
      </w:r>
      <w:r w:rsidRPr="00BE56AD">
        <w:rPr>
          <w:i/>
          <w:iCs/>
          <w:spacing w:val="-3"/>
          <w:sz w:val="20"/>
          <w:szCs w:val="20"/>
          <w:lang w:val="en-US"/>
        </w:rPr>
        <w:t xml:space="preserve">preserved from ancient Rhodes (900 B.C.E.), Rome (Justinian's, Corpus Juris </w:t>
      </w:r>
      <w:proofErr w:type="spellStart"/>
      <w:r w:rsidRPr="00BE56AD">
        <w:rPr>
          <w:i/>
          <w:iCs/>
          <w:spacing w:val="-3"/>
          <w:sz w:val="20"/>
          <w:szCs w:val="20"/>
          <w:lang w:val="en-US"/>
        </w:rPr>
        <w:t>Civilis</w:t>
      </w:r>
      <w:proofErr w:type="spellEnd"/>
      <w:r w:rsidRPr="00BE56AD">
        <w:rPr>
          <w:i/>
          <w:iCs/>
          <w:spacing w:val="-3"/>
          <w:sz w:val="20"/>
          <w:szCs w:val="20"/>
          <w:lang w:val="en-US"/>
        </w:rPr>
        <w:t xml:space="preserve">) (533 C.E.), City of </w:t>
      </w:r>
      <w:proofErr w:type="spellStart"/>
      <w:r w:rsidRPr="00BE56AD">
        <w:rPr>
          <w:i/>
          <w:iCs/>
          <w:spacing w:val="-3"/>
          <w:sz w:val="20"/>
          <w:szCs w:val="20"/>
          <w:lang w:val="en-US"/>
        </w:rPr>
        <w:t>Trani</w:t>
      </w:r>
      <w:proofErr w:type="spellEnd"/>
      <w:r w:rsidRPr="00BE56AD">
        <w:rPr>
          <w:i/>
          <w:iCs/>
          <w:spacing w:val="-3"/>
          <w:sz w:val="20"/>
          <w:szCs w:val="20"/>
          <w:lang w:val="en-US"/>
        </w:rPr>
        <w:t xml:space="preserve"> (Italy) (1063), England (the Law of </w:t>
      </w:r>
      <w:proofErr w:type="spellStart"/>
      <w:r w:rsidRPr="00BE56AD">
        <w:rPr>
          <w:i/>
          <w:iCs/>
          <w:spacing w:val="-3"/>
          <w:sz w:val="20"/>
          <w:szCs w:val="20"/>
          <w:lang w:val="en-US"/>
        </w:rPr>
        <w:t>Oleron</w:t>
      </w:r>
      <w:proofErr w:type="spellEnd"/>
      <w:r w:rsidRPr="00BE56AD">
        <w:rPr>
          <w:i/>
          <w:iCs/>
          <w:spacing w:val="-3"/>
          <w:sz w:val="20"/>
          <w:szCs w:val="20"/>
          <w:lang w:val="en-US"/>
        </w:rPr>
        <w:t>) (1189), the Hanse Towns or Hanseatic League (1597), and France (1681), all articulating similar principles</w:t>
      </w:r>
      <w:r w:rsidRPr="00BE56AD">
        <w:rPr>
          <w:spacing w:val="-3"/>
          <w:sz w:val="20"/>
          <w:szCs w:val="20"/>
          <w:lang w:val="en-US"/>
        </w:rPr>
        <w:t xml:space="preserve">”; T. </w:t>
      </w:r>
      <w:proofErr w:type="spellStart"/>
      <w:r w:rsidRPr="00BE56AD">
        <w:rPr>
          <w:spacing w:val="-3"/>
          <w:sz w:val="20"/>
          <w:szCs w:val="20"/>
          <w:lang w:val="en-US"/>
        </w:rPr>
        <w:t>Scovazzi</w:t>
      </w:r>
      <w:proofErr w:type="spellEnd"/>
      <w:r w:rsidRPr="00BE56AD">
        <w:rPr>
          <w:spacing w:val="-3"/>
          <w:sz w:val="20"/>
          <w:szCs w:val="20"/>
          <w:lang w:val="en-US"/>
        </w:rPr>
        <w:t xml:space="preserve">, </w:t>
      </w:r>
      <w:r w:rsidRPr="00BE56AD">
        <w:rPr>
          <w:iCs/>
          <w:color w:val="231F20"/>
          <w:sz w:val="20"/>
          <w:szCs w:val="20"/>
          <w:lang w:val="en-US"/>
        </w:rPr>
        <w:t xml:space="preserve">The 2001 UNESCO Convention on the Protection of the Underwater Cultural Heritages, </w:t>
      </w:r>
      <w:r w:rsidRPr="00BE56AD">
        <w:rPr>
          <w:color w:val="231F20"/>
          <w:sz w:val="20"/>
          <w:szCs w:val="20"/>
          <w:lang w:val="en-US"/>
        </w:rPr>
        <w:t xml:space="preserve">in </w:t>
      </w:r>
      <w:proofErr w:type="spellStart"/>
      <w:r w:rsidRPr="00BE56AD">
        <w:rPr>
          <w:color w:val="231F20"/>
          <w:sz w:val="20"/>
          <w:szCs w:val="20"/>
          <w:lang w:val="en-US"/>
        </w:rPr>
        <w:t>Camarda</w:t>
      </w:r>
      <w:proofErr w:type="spellEnd"/>
      <w:r w:rsidRPr="00BE56AD">
        <w:rPr>
          <w:color w:val="231F20"/>
          <w:sz w:val="20"/>
          <w:szCs w:val="20"/>
          <w:lang w:val="en-US"/>
        </w:rPr>
        <w:t xml:space="preserve">, </w:t>
      </w:r>
      <w:proofErr w:type="spellStart"/>
      <w:r w:rsidRPr="00BE56AD">
        <w:rPr>
          <w:color w:val="231F20"/>
          <w:sz w:val="20"/>
          <w:szCs w:val="20"/>
          <w:lang w:val="en-US"/>
        </w:rPr>
        <w:t>Scovazzi</w:t>
      </w:r>
      <w:proofErr w:type="spellEnd"/>
      <w:r w:rsidRPr="00BE56AD">
        <w:rPr>
          <w:color w:val="231F20"/>
          <w:sz w:val="20"/>
          <w:szCs w:val="20"/>
          <w:lang w:val="en-US"/>
        </w:rPr>
        <w:t xml:space="preserve"> </w:t>
      </w:r>
      <w:r w:rsidRPr="00BE56AD">
        <w:rPr>
          <w:iCs/>
          <w:color w:val="231F20"/>
          <w:sz w:val="20"/>
          <w:szCs w:val="20"/>
          <w:lang w:val="en-US"/>
        </w:rPr>
        <w:t>The Protection of the underwater Cultural Heritage.</w:t>
      </w:r>
      <w:proofErr w:type="gramEnd"/>
      <w:r w:rsidRPr="00BE56AD">
        <w:rPr>
          <w:iCs/>
          <w:color w:val="231F20"/>
          <w:sz w:val="20"/>
          <w:szCs w:val="20"/>
          <w:lang w:val="en-US"/>
        </w:rPr>
        <w:t xml:space="preserve"> </w:t>
      </w:r>
      <w:r w:rsidRPr="00BE56AD">
        <w:rPr>
          <w:iCs/>
          <w:color w:val="231F20"/>
          <w:sz w:val="20"/>
          <w:szCs w:val="20"/>
        </w:rPr>
        <w:t xml:space="preserve">Legal </w:t>
      </w:r>
      <w:proofErr w:type="spellStart"/>
      <w:r w:rsidRPr="00BE56AD">
        <w:rPr>
          <w:color w:val="231F20"/>
          <w:sz w:val="20"/>
          <w:szCs w:val="20"/>
        </w:rPr>
        <w:t>Aspects</w:t>
      </w:r>
      <w:proofErr w:type="spellEnd"/>
      <w:r w:rsidRPr="00BE56AD">
        <w:rPr>
          <w:color w:val="231F20"/>
          <w:sz w:val="20"/>
          <w:szCs w:val="20"/>
        </w:rPr>
        <w:t xml:space="preserve">, Milano, </w:t>
      </w:r>
      <w:proofErr w:type="gramStart"/>
      <w:r w:rsidRPr="00BE56AD">
        <w:rPr>
          <w:color w:val="231F20"/>
          <w:sz w:val="20"/>
          <w:szCs w:val="20"/>
        </w:rPr>
        <w:t>2002.,</w:t>
      </w:r>
      <w:proofErr w:type="gramEnd"/>
      <w:r w:rsidRPr="00BE56AD">
        <w:rPr>
          <w:color w:val="231F20"/>
          <w:sz w:val="20"/>
          <w:szCs w:val="20"/>
        </w:rPr>
        <w:t xml:space="preserve"> pp. 113-134; </w:t>
      </w:r>
      <w:r w:rsidRPr="00BE56AD">
        <w:rPr>
          <w:sz w:val="20"/>
          <w:szCs w:val="20"/>
        </w:rPr>
        <w:t xml:space="preserve">G. Purpura, La protezione dei giacimenti archeologici subacquei in acque internazionali e la </w:t>
      </w:r>
      <w:r w:rsidRPr="00BE56AD">
        <w:rPr>
          <w:i/>
          <w:sz w:val="20"/>
          <w:szCs w:val="20"/>
        </w:rPr>
        <w:t xml:space="preserve">Lex </w:t>
      </w:r>
      <w:proofErr w:type="spellStart"/>
      <w:r w:rsidRPr="00BE56AD">
        <w:rPr>
          <w:i/>
          <w:sz w:val="20"/>
          <w:szCs w:val="20"/>
        </w:rPr>
        <w:t>Rhodia</w:t>
      </w:r>
      <w:proofErr w:type="spellEnd"/>
      <w:r w:rsidRPr="00BE56AD">
        <w:rPr>
          <w:i/>
          <w:sz w:val="20"/>
          <w:szCs w:val="20"/>
        </w:rPr>
        <w:t xml:space="preserve"> </w:t>
      </w:r>
      <w:r w:rsidRPr="00BE56AD">
        <w:rPr>
          <w:sz w:val="20"/>
          <w:szCs w:val="20"/>
        </w:rPr>
        <w:t>del mare, cit., pp</w:t>
      </w:r>
      <w:r w:rsidRPr="00BE56AD">
        <w:rPr>
          <w:color w:val="231F20"/>
          <w:sz w:val="20"/>
          <w:szCs w:val="20"/>
        </w:rPr>
        <w:t>.</w:t>
      </w:r>
      <w:r>
        <w:rPr>
          <w:color w:val="231F20"/>
          <w:sz w:val="20"/>
          <w:szCs w:val="20"/>
        </w:rPr>
        <w:t xml:space="preserve"> </w:t>
      </w:r>
      <w:r w:rsidRPr="0044427E">
        <w:rPr>
          <w:sz w:val="20"/>
        </w:rPr>
        <w:t>13-26</w:t>
      </w:r>
      <w:r>
        <w:rPr>
          <w:sz w:val="20"/>
        </w:rPr>
        <w:t>.</w:t>
      </w:r>
      <w:r w:rsidR="00720849">
        <w:rPr>
          <w:sz w:val="20"/>
        </w:rPr>
        <w:t xml:space="preserve"> Notizie sulla controversa assegnazione del relitto in </w:t>
      </w:r>
      <w:hyperlink r:id="rId2" w:history="1">
        <w:r w:rsidR="00720849">
          <w:rPr>
            <w:rStyle w:val="Collegamentoipertestuale"/>
          </w:rPr>
          <w:t>Naufragio del RMS Titanic - Wikipedia</w:t>
        </w:r>
      </w:hyperlink>
      <w:r w:rsidR="00720849">
        <w:t>.</w:t>
      </w:r>
    </w:p>
  </w:footnote>
  <w:footnote w:id="3">
    <w:p w:rsidR="005032C8" w:rsidRDefault="005032C8" w:rsidP="004E36C3">
      <w:pPr>
        <w:pStyle w:val="Testonotaapidipagina"/>
        <w:contextualSpacing/>
        <w:rPr>
          <w:lang w:val="en-GB"/>
        </w:rPr>
      </w:pPr>
      <w:r>
        <w:rPr>
          <w:rStyle w:val="Rimandonotaapidipagina"/>
        </w:rPr>
        <w:footnoteRef/>
      </w:r>
      <w:r>
        <w:rPr>
          <w:lang w:val="en-GB"/>
        </w:rPr>
        <w:t xml:space="preserve"> </w:t>
      </w:r>
      <w:r w:rsidRPr="005E35B8">
        <w:rPr>
          <w:lang w:val="en-GB"/>
        </w:rPr>
        <w:t xml:space="preserve">V. </w:t>
      </w:r>
      <w:proofErr w:type="spellStart"/>
      <w:r w:rsidRPr="005E35B8">
        <w:rPr>
          <w:lang w:val="en-GB"/>
        </w:rPr>
        <w:t>Gabrielsen</w:t>
      </w:r>
      <w:proofErr w:type="spellEnd"/>
      <w:r>
        <w:rPr>
          <w:lang w:val="en-GB"/>
        </w:rPr>
        <w:t xml:space="preserve">, </w:t>
      </w:r>
      <w:r w:rsidRPr="005E35B8">
        <w:rPr>
          <w:lang w:val="en-GB"/>
        </w:rPr>
        <w:t xml:space="preserve">The naval aristocracy </w:t>
      </w:r>
      <w:proofErr w:type="gramStart"/>
      <w:r w:rsidRPr="005E35B8">
        <w:rPr>
          <w:lang w:val="en-GB"/>
        </w:rPr>
        <w:t xml:space="preserve">of </w:t>
      </w:r>
      <w:r>
        <w:rPr>
          <w:lang w:val="en-GB"/>
        </w:rPr>
        <w:t xml:space="preserve"> </w:t>
      </w:r>
      <w:proofErr w:type="spellStart"/>
      <w:r w:rsidRPr="005E35B8">
        <w:rPr>
          <w:lang w:val="en-GB"/>
        </w:rPr>
        <w:t>hellenistic</w:t>
      </w:r>
      <w:proofErr w:type="spellEnd"/>
      <w:proofErr w:type="gramEnd"/>
      <w:r w:rsidRPr="005E35B8">
        <w:rPr>
          <w:lang w:val="en-GB"/>
        </w:rPr>
        <w:t xml:space="preserve"> Rhodes</w:t>
      </w:r>
      <w:r>
        <w:rPr>
          <w:lang w:val="en-GB"/>
        </w:rPr>
        <w:t>, Cambridge, 1997, p. 108.</w:t>
      </w:r>
    </w:p>
  </w:footnote>
  <w:footnote w:id="4">
    <w:p w:rsidR="005032C8" w:rsidRPr="00BE56AD" w:rsidRDefault="005032C8" w:rsidP="004E36C3">
      <w:pPr>
        <w:pStyle w:val="Testonotaapidipagina"/>
        <w:tabs>
          <w:tab w:val="left" w:pos="9638"/>
        </w:tabs>
        <w:contextualSpacing/>
        <w:jc w:val="both"/>
        <w:rPr>
          <w:lang w:val="fr-FR"/>
        </w:rPr>
      </w:pPr>
      <w:r>
        <w:rPr>
          <w:rStyle w:val="Rimandonotaapidipagina"/>
        </w:rPr>
        <w:footnoteRef/>
      </w:r>
      <w:r w:rsidRPr="002F0F87">
        <w:rPr>
          <w:lang w:val="en-GB"/>
        </w:rPr>
        <w:t xml:space="preserve"> </w:t>
      </w:r>
      <w:r w:rsidRPr="00BE56AD">
        <w:rPr>
          <w:lang w:val="en-GB"/>
        </w:rPr>
        <w:t xml:space="preserve">Plutarco, </w:t>
      </w:r>
      <w:proofErr w:type="spellStart"/>
      <w:r w:rsidRPr="00BE56AD">
        <w:rPr>
          <w:i/>
          <w:lang w:val="en-GB"/>
        </w:rPr>
        <w:t>Cimone</w:t>
      </w:r>
      <w:proofErr w:type="spellEnd"/>
      <w:r w:rsidRPr="00BE56AD">
        <w:rPr>
          <w:lang w:val="en-GB"/>
        </w:rPr>
        <w:t xml:space="preserve"> 8, 3; </w:t>
      </w:r>
      <w:proofErr w:type="spellStart"/>
      <w:r w:rsidRPr="00BE56AD">
        <w:rPr>
          <w:lang w:val="en-GB"/>
        </w:rPr>
        <w:t>Inscr</w:t>
      </w:r>
      <w:proofErr w:type="spellEnd"/>
      <w:r w:rsidRPr="00BE56AD">
        <w:rPr>
          <w:lang w:val="en-GB"/>
        </w:rPr>
        <w:t xml:space="preserve">. </w:t>
      </w:r>
      <w:proofErr w:type="spellStart"/>
      <w:r w:rsidRPr="00BE56AD">
        <w:rPr>
          <w:lang w:val="fr-FR"/>
        </w:rPr>
        <w:t>Cret</w:t>
      </w:r>
      <w:proofErr w:type="spellEnd"/>
      <w:r w:rsidRPr="00BE56AD">
        <w:rPr>
          <w:lang w:val="fr-FR"/>
        </w:rPr>
        <w:t xml:space="preserve">. IV, </w:t>
      </w:r>
      <w:proofErr w:type="gramStart"/>
      <w:r w:rsidRPr="00BE56AD">
        <w:rPr>
          <w:lang w:val="fr-FR"/>
        </w:rPr>
        <w:t>184;</w:t>
      </w:r>
      <w:proofErr w:type="gramEnd"/>
      <w:r w:rsidRPr="00BE56AD">
        <w:rPr>
          <w:lang w:val="fr-FR"/>
        </w:rPr>
        <w:t xml:space="preserve"> J. </w:t>
      </w:r>
      <w:proofErr w:type="spellStart"/>
      <w:r w:rsidRPr="00BE56AD">
        <w:rPr>
          <w:lang w:val="fr-FR"/>
        </w:rPr>
        <w:t>Vélissaropoulos</w:t>
      </w:r>
      <w:proofErr w:type="spellEnd"/>
      <w:r w:rsidRPr="00BE56AD">
        <w:rPr>
          <w:lang w:val="fr-FR"/>
        </w:rPr>
        <w:t xml:space="preserve">, </w:t>
      </w:r>
      <w:r w:rsidRPr="0065707E">
        <w:rPr>
          <w:lang w:val="fr-FR"/>
        </w:rPr>
        <w:t xml:space="preserve">Les </w:t>
      </w:r>
      <w:proofErr w:type="spellStart"/>
      <w:r w:rsidRPr="0065707E">
        <w:rPr>
          <w:lang w:val="fr-FR"/>
        </w:rPr>
        <w:t>nauclères</w:t>
      </w:r>
      <w:proofErr w:type="spellEnd"/>
      <w:r w:rsidRPr="0065707E">
        <w:rPr>
          <w:lang w:val="fr-FR"/>
        </w:rPr>
        <w:t xml:space="preserve"> grecs. Recherches sur les institutions maritimes en Grèce et dans l’Orient </w:t>
      </w:r>
      <w:proofErr w:type="spellStart"/>
      <w:r w:rsidRPr="0065707E">
        <w:rPr>
          <w:lang w:val="fr-FR"/>
        </w:rPr>
        <w:t>hellènisé</w:t>
      </w:r>
      <w:proofErr w:type="spellEnd"/>
      <w:r>
        <w:rPr>
          <w:lang w:val="fr-FR"/>
        </w:rPr>
        <w:t>, Genève – Paris 1980</w:t>
      </w:r>
      <w:r w:rsidRPr="0065707E">
        <w:rPr>
          <w:lang w:val="fr-FR"/>
        </w:rPr>
        <w:t xml:space="preserve">, </w:t>
      </w:r>
      <w:r w:rsidRPr="00BE56AD">
        <w:rPr>
          <w:lang w:val="fr-FR"/>
        </w:rPr>
        <w:t xml:space="preserve">pp. 158 ; 160 </w:t>
      </w:r>
      <w:proofErr w:type="spellStart"/>
      <w:r w:rsidRPr="00BE56AD">
        <w:rPr>
          <w:lang w:val="fr-FR"/>
        </w:rPr>
        <w:t>ss</w:t>
      </w:r>
      <w:proofErr w:type="spellEnd"/>
      <w:r w:rsidRPr="00BE56AD">
        <w:rPr>
          <w:lang w:val="fr-FR"/>
        </w:rPr>
        <w:t>.</w:t>
      </w:r>
    </w:p>
  </w:footnote>
  <w:footnote w:id="5">
    <w:p w:rsidR="005379EB" w:rsidRPr="00B54750" w:rsidRDefault="005379EB" w:rsidP="005379EB">
      <w:pPr>
        <w:pStyle w:val="Testonotaapidipagina"/>
        <w:contextualSpacing/>
        <w:jc w:val="both"/>
        <w:rPr>
          <w:lang w:val="en-US"/>
        </w:rPr>
      </w:pPr>
      <w:r w:rsidRPr="00BE56AD">
        <w:rPr>
          <w:rStyle w:val="Rimandonotaapidipagina"/>
        </w:rPr>
        <w:footnoteRef/>
      </w:r>
      <w:r w:rsidRPr="00BE56AD">
        <w:rPr>
          <w:lang w:val="en-US"/>
        </w:rPr>
        <w:t xml:space="preserve"> J. </w:t>
      </w:r>
      <w:proofErr w:type="spellStart"/>
      <w:r w:rsidRPr="00BE56AD">
        <w:rPr>
          <w:lang w:val="en-US"/>
        </w:rPr>
        <w:t>Rougé</w:t>
      </w:r>
      <w:proofErr w:type="spellEnd"/>
      <w:r w:rsidRPr="00BE56AD">
        <w:rPr>
          <w:lang w:val="en-US"/>
        </w:rPr>
        <w:t xml:space="preserve">, </w:t>
      </w:r>
      <w:r w:rsidRPr="0065707E">
        <w:rPr>
          <w:lang w:val="fr-FR"/>
        </w:rPr>
        <w:t>Recherches sur l’organisation du commerce maritime en Méditerranée sous l’empire romain</w:t>
      </w:r>
      <w:r>
        <w:rPr>
          <w:lang w:val="fr-FR"/>
        </w:rPr>
        <w:t>,  Paris, 1966</w:t>
      </w:r>
      <w:r w:rsidRPr="00BE56AD">
        <w:rPr>
          <w:lang w:val="en-US"/>
        </w:rPr>
        <w:t xml:space="preserve">, p. 336 ; J. </w:t>
      </w:r>
      <w:proofErr w:type="spellStart"/>
      <w:r w:rsidRPr="00BE56AD">
        <w:rPr>
          <w:lang w:val="en-US"/>
        </w:rPr>
        <w:t>Vélissaropoulos</w:t>
      </w:r>
      <w:proofErr w:type="spellEnd"/>
      <w:r w:rsidRPr="00BE56AD">
        <w:rPr>
          <w:lang w:val="en-US"/>
        </w:rPr>
        <w:t>,</w:t>
      </w:r>
      <w:r w:rsidRPr="00B54750">
        <w:rPr>
          <w:lang w:val="en-US"/>
        </w:rPr>
        <w:t xml:space="preserve"> </w:t>
      </w:r>
      <w:r w:rsidRPr="0065707E">
        <w:rPr>
          <w:lang w:val="en-US"/>
        </w:rPr>
        <w:t xml:space="preserve">Les </w:t>
      </w:r>
      <w:proofErr w:type="spellStart"/>
      <w:r w:rsidRPr="0065707E">
        <w:rPr>
          <w:lang w:val="en-US"/>
        </w:rPr>
        <w:t>nauclères</w:t>
      </w:r>
      <w:proofErr w:type="spellEnd"/>
      <w:r w:rsidRPr="0065707E">
        <w:rPr>
          <w:iCs/>
          <w:lang w:val="en-US"/>
        </w:rPr>
        <w:t>,</w:t>
      </w:r>
      <w:r w:rsidRPr="0065707E">
        <w:rPr>
          <w:lang w:val="en-US"/>
        </w:rPr>
        <w:t xml:space="preserve">  cit.</w:t>
      </w:r>
      <w:r w:rsidRPr="00B54750">
        <w:rPr>
          <w:lang w:val="en-US"/>
        </w:rPr>
        <w:t xml:space="preserve">, p. 162.     </w:t>
      </w:r>
    </w:p>
    <w:p w:rsidR="005379EB" w:rsidRPr="00B54750" w:rsidRDefault="005379EB" w:rsidP="005379EB">
      <w:pPr>
        <w:pStyle w:val="Testonotaapidipagina"/>
        <w:rPr>
          <w:lang w:val="en-US"/>
        </w:rPr>
      </w:pPr>
    </w:p>
  </w:footnote>
  <w:footnote w:id="6">
    <w:p w:rsidR="00F744F2" w:rsidRPr="00C50DAC" w:rsidRDefault="00F744F2" w:rsidP="00F744F2">
      <w:pPr>
        <w:pStyle w:val="Testonotaapidipagina"/>
        <w:ind w:right="-1"/>
        <w:jc w:val="both"/>
        <w:rPr>
          <w:i/>
        </w:rPr>
      </w:pPr>
      <w:r>
        <w:rPr>
          <w:rStyle w:val="Rimandonotaapidipagina"/>
        </w:rPr>
        <w:footnoteRef/>
      </w:r>
      <w:r w:rsidRPr="00F744F2">
        <w:rPr>
          <w:lang w:val="en-US"/>
        </w:rPr>
        <w:t xml:space="preserve"> </w:t>
      </w:r>
      <w:proofErr w:type="spellStart"/>
      <w:r w:rsidRPr="00F744F2">
        <w:rPr>
          <w:lang w:val="en-US"/>
        </w:rPr>
        <w:t>Tertulliano</w:t>
      </w:r>
      <w:proofErr w:type="spellEnd"/>
      <w:r w:rsidRPr="00F744F2">
        <w:rPr>
          <w:lang w:val="en-US"/>
        </w:rPr>
        <w:t xml:space="preserve">, </w:t>
      </w:r>
      <w:proofErr w:type="spellStart"/>
      <w:r w:rsidRPr="00F744F2">
        <w:rPr>
          <w:i/>
          <w:lang w:val="en-US"/>
        </w:rPr>
        <w:t>Adversus</w:t>
      </w:r>
      <w:proofErr w:type="spellEnd"/>
      <w:r w:rsidRPr="00F744F2">
        <w:rPr>
          <w:i/>
          <w:lang w:val="en-US"/>
        </w:rPr>
        <w:t xml:space="preserve"> </w:t>
      </w:r>
      <w:proofErr w:type="spellStart"/>
      <w:r w:rsidRPr="00F744F2">
        <w:rPr>
          <w:i/>
          <w:lang w:val="en-US"/>
        </w:rPr>
        <w:t>Marcionem</w:t>
      </w:r>
      <w:proofErr w:type="spellEnd"/>
      <w:r w:rsidRPr="00F744F2">
        <w:rPr>
          <w:lang w:val="en-US"/>
        </w:rPr>
        <w:t>, 3, 6, 1 - 3: “</w:t>
      </w:r>
      <w:r w:rsidRPr="00F744F2">
        <w:rPr>
          <w:i/>
          <w:lang w:val="en-US"/>
        </w:rPr>
        <w:t xml:space="preserve">Cum </w:t>
      </w:r>
      <w:proofErr w:type="spellStart"/>
      <w:r w:rsidRPr="00F744F2">
        <w:rPr>
          <w:i/>
          <w:lang w:val="en-US"/>
        </w:rPr>
        <w:t>igitur</w:t>
      </w:r>
      <w:proofErr w:type="spellEnd"/>
      <w:r w:rsidRPr="00F744F2">
        <w:rPr>
          <w:i/>
          <w:lang w:val="en-US"/>
        </w:rPr>
        <w:t xml:space="preserve"> </w:t>
      </w:r>
      <w:proofErr w:type="spellStart"/>
      <w:r w:rsidRPr="00F744F2">
        <w:rPr>
          <w:i/>
          <w:lang w:val="en-US"/>
        </w:rPr>
        <w:t>haeretica</w:t>
      </w:r>
      <w:proofErr w:type="spellEnd"/>
      <w:r w:rsidRPr="00F744F2">
        <w:rPr>
          <w:i/>
          <w:lang w:val="en-US"/>
        </w:rPr>
        <w:t xml:space="preserve"> dementia </w:t>
      </w:r>
      <w:proofErr w:type="spellStart"/>
      <w:r w:rsidRPr="00F744F2">
        <w:rPr>
          <w:i/>
          <w:lang w:val="en-US"/>
        </w:rPr>
        <w:t>eum</w:t>
      </w:r>
      <w:proofErr w:type="spellEnd"/>
      <w:r w:rsidRPr="00F744F2">
        <w:rPr>
          <w:i/>
          <w:lang w:val="en-US"/>
        </w:rPr>
        <w:t xml:space="preserve"> Christum</w:t>
      </w:r>
      <w:r w:rsidRPr="00F744F2">
        <w:rPr>
          <w:lang w:val="en-US"/>
        </w:rPr>
        <w:t xml:space="preserve"> </w:t>
      </w:r>
      <w:proofErr w:type="spellStart"/>
      <w:r w:rsidRPr="00F744F2">
        <w:rPr>
          <w:i/>
          <w:lang w:val="en-US"/>
        </w:rPr>
        <w:t>venisse</w:t>
      </w:r>
      <w:proofErr w:type="spellEnd"/>
      <w:r w:rsidRPr="00F744F2">
        <w:rPr>
          <w:i/>
          <w:lang w:val="en-US"/>
        </w:rPr>
        <w:t xml:space="preserve"> </w:t>
      </w:r>
      <w:proofErr w:type="spellStart"/>
      <w:r w:rsidRPr="00F744F2">
        <w:rPr>
          <w:i/>
          <w:lang w:val="en-US"/>
        </w:rPr>
        <w:t>praesumeret</w:t>
      </w:r>
      <w:proofErr w:type="spellEnd"/>
      <w:r w:rsidRPr="00F744F2">
        <w:rPr>
          <w:i/>
          <w:lang w:val="en-US"/>
        </w:rPr>
        <w:t xml:space="preserve">, qui </w:t>
      </w:r>
      <w:proofErr w:type="spellStart"/>
      <w:r w:rsidRPr="00F744F2">
        <w:rPr>
          <w:i/>
          <w:lang w:val="en-US"/>
        </w:rPr>
        <w:t>numquam</w:t>
      </w:r>
      <w:proofErr w:type="spellEnd"/>
      <w:r w:rsidRPr="00F744F2">
        <w:rPr>
          <w:i/>
          <w:lang w:val="en-US"/>
        </w:rPr>
        <w:t xml:space="preserve"> </w:t>
      </w:r>
      <w:proofErr w:type="spellStart"/>
      <w:r w:rsidRPr="00F744F2">
        <w:rPr>
          <w:i/>
          <w:lang w:val="en-US"/>
        </w:rPr>
        <w:t>fuerat</w:t>
      </w:r>
      <w:proofErr w:type="spellEnd"/>
      <w:r w:rsidRPr="00F744F2">
        <w:rPr>
          <w:i/>
          <w:lang w:val="en-US"/>
        </w:rPr>
        <w:t xml:space="preserve"> </w:t>
      </w:r>
      <w:proofErr w:type="spellStart"/>
      <w:r w:rsidRPr="00F744F2">
        <w:rPr>
          <w:i/>
          <w:lang w:val="en-US"/>
        </w:rPr>
        <w:t>adnuntiatus</w:t>
      </w:r>
      <w:proofErr w:type="spellEnd"/>
      <w:r w:rsidRPr="00F744F2">
        <w:rPr>
          <w:i/>
          <w:lang w:val="en-US"/>
        </w:rPr>
        <w:t xml:space="preserve">, </w:t>
      </w:r>
      <w:proofErr w:type="spellStart"/>
      <w:r w:rsidRPr="00F744F2">
        <w:rPr>
          <w:i/>
          <w:lang w:val="en-US"/>
        </w:rPr>
        <w:t>sequebatur</w:t>
      </w:r>
      <w:proofErr w:type="spellEnd"/>
      <w:r w:rsidRPr="00F744F2">
        <w:rPr>
          <w:i/>
          <w:lang w:val="en-US"/>
        </w:rPr>
        <w:t xml:space="preserve">, </w:t>
      </w:r>
      <w:proofErr w:type="spellStart"/>
      <w:r w:rsidRPr="00F744F2">
        <w:rPr>
          <w:i/>
          <w:lang w:val="en-US"/>
        </w:rPr>
        <w:t>ut</w:t>
      </w:r>
      <w:proofErr w:type="spellEnd"/>
      <w:r w:rsidRPr="00F744F2">
        <w:rPr>
          <w:i/>
          <w:lang w:val="en-US"/>
        </w:rPr>
        <w:t xml:space="preserve"> </w:t>
      </w:r>
      <w:proofErr w:type="spellStart"/>
      <w:r w:rsidRPr="00F744F2">
        <w:rPr>
          <w:i/>
          <w:lang w:val="en-US"/>
        </w:rPr>
        <w:t>eum</w:t>
      </w:r>
      <w:proofErr w:type="spellEnd"/>
      <w:r w:rsidRPr="00F744F2">
        <w:rPr>
          <w:i/>
          <w:lang w:val="en-US"/>
        </w:rPr>
        <w:t xml:space="preserve"> Christum </w:t>
      </w:r>
      <w:proofErr w:type="spellStart"/>
      <w:r w:rsidRPr="00F744F2">
        <w:rPr>
          <w:i/>
          <w:lang w:val="en-US"/>
        </w:rPr>
        <w:t>nondum</w:t>
      </w:r>
      <w:proofErr w:type="spellEnd"/>
      <w:r w:rsidRPr="00F744F2">
        <w:rPr>
          <w:i/>
          <w:lang w:val="en-US"/>
        </w:rPr>
        <w:t xml:space="preserve"> </w:t>
      </w:r>
      <w:proofErr w:type="spellStart"/>
      <w:r w:rsidRPr="00F744F2">
        <w:rPr>
          <w:i/>
          <w:lang w:val="en-US"/>
        </w:rPr>
        <w:t>venisse</w:t>
      </w:r>
      <w:proofErr w:type="spellEnd"/>
      <w:r w:rsidRPr="00F744F2">
        <w:rPr>
          <w:i/>
          <w:lang w:val="en-US"/>
        </w:rPr>
        <w:t xml:space="preserve"> </w:t>
      </w:r>
      <w:proofErr w:type="spellStart"/>
      <w:r w:rsidRPr="00F744F2">
        <w:rPr>
          <w:i/>
          <w:lang w:val="en-US"/>
        </w:rPr>
        <w:t>contenderet</w:t>
      </w:r>
      <w:proofErr w:type="spellEnd"/>
      <w:r w:rsidRPr="00F744F2">
        <w:rPr>
          <w:i/>
          <w:lang w:val="en-US"/>
        </w:rPr>
        <w:t xml:space="preserve">, qui semper </w:t>
      </w:r>
      <w:proofErr w:type="spellStart"/>
      <w:r w:rsidRPr="00F744F2">
        <w:rPr>
          <w:i/>
          <w:lang w:val="en-US"/>
        </w:rPr>
        <w:t>fuerat</w:t>
      </w:r>
      <w:proofErr w:type="spellEnd"/>
      <w:r w:rsidRPr="00F744F2">
        <w:rPr>
          <w:i/>
          <w:lang w:val="en-US"/>
        </w:rPr>
        <w:t xml:space="preserve"> </w:t>
      </w:r>
      <w:proofErr w:type="spellStart"/>
      <w:r w:rsidRPr="00F744F2">
        <w:rPr>
          <w:i/>
          <w:lang w:val="en-US"/>
        </w:rPr>
        <w:t>praedicatus</w:t>
      </w:r>
      <w:proofErr w:type="spellEnd"/>
      <w:r w:rsidRPr="00F744F2">
        <w:rPr>
          <w:i/>
          <w:lang w:val="en-US"/>
        </w:rPr>
        <w:t>;</w:t>
      </w:r>
      <w:r w:rsidRPr="00F744F2">
        <w:rPr>
          <w:lang w:val="en-US"/>
        </w:rPr>
        <w:t xml:space="preserve"> 2. </w:t>
      </w:r>
      <w:proofErr w:type="spellStart"/>
      <w:r w:rsidRPr="00C50DAC">
        <w:rPr>
          <w:i/>
        </w:rPr>
        <w:t>Atque</w:t>
      </w:r>
      <w:proofErr w:type="spellEnd"/>
      <w:r w:rsidRPr="00C50DAC">
        <w:rPr>
          <w:i/>
        </w:rPr>
        <w:t xml:space="preserve"> ita </w:t>
      </w:r>
      <w:proofErr w:type="spellStart"/>
      <w:r w:rsidRPr="00C50DAC">
        <w:rPr>
          <w:i/>
        </w:rPr>
        <w:t>coacta</w:t>
      </w:r>
      <w:proofErr w:type="spellEnd"/>
      <w:r w:rsidRPr="00C50DAC">
        <w:rPr>
          <w:i/>
        </w:rPr>
        <w:t xml:space="preserve"> est </w:t>
      </w:r>
      <w:proofErr w:type="spellStart"/>
      <w:r w:rsidRPr="00C50DAC">
        <w:rPr>
          <w:i/>
        </w:rPr>
        <w:t>cum</w:t>
      </w:r>
      <w:proofErr w:type="spellEnd"/>
      <w:r w:rsidRPr="00C50DAC">
        <w:rPr>
          <w:i/>
        </w:rPr>
        <w:t xml:space="preserve"> </w:t>
      </w:r>
      <w:proofErr w:type="spellStart"/>
      <w:r w:rsidRPr="00C50DAC">
        <w:rPr>
          <w:i/>
        </w:rPr>
        <w:t>Iudaico</w:t>
      </w:r>
      <w:proofErr w:type="spellEnd"/>
      <w:r w:rsidRPr="00C50DAC">
        <w:rPr>
          <w:i/>
        </w:rPr>
        <w:t xml:space="preserve"> errore </w:t>
      </w:r>
      <w:proofErr w:type="spellStart"/>
      <w:r w:rsidRPr="00C50DAC">
        <w:rPr>
          <w:i/>
        </w:rPr>
        <w:t>sociari</w:t>
      </w:r>
      <w:proofErr w:type="spellEnd"/>
      <w:r w:rsidRPr="00C50DAC">
        <w:rPr>
          <w:i/>
        </w:rPr>
        <w:t xml:space="preserve"> et ab </w:t>
      </w:r>
      <w:proofErr w:type="spellStart"/>
      <w:r w:rsidRPr="00C50DAC">
        <w:rPr>
          <w:i/>
        </w:rPr>
        <w:t>eo</w:t>
      </w:r>
      <w:proofErr w:type="spellEnd"/>
      <w:r w:rsidRPr="00C50DAC">
        <w:rPr>
          <w:i/>
        </w:rPr>
        <w:t xml:space="preserve"> </w:t>
      </w:r>
      <w:proofErr w:type="spellStart"/>
      <w:r w:rsidRPr="00C50DAC">
        <w:rPr>
          <w:i/>
        </w:rPr>
        <w:t>argumentationem</w:t>
      </w:r>
      <w:proofErr w:type="spellEnd"/>
      <w:r w:rsidRPr="00C50DAC">
        <w:rPr>
          <w:i/>
        </w:rPr>
        <w:t xml:space="preserve"> </w:t>
      </w:r>
      <w:proofErr w:type="spellStart"/>
      <w:r w:rsidRPr="00C50DAC">
        <w:rPr>
          <w:i/>
        </w:rPr>
        <w:t>sibi</w:t>
      </w:r>
      <w:proofErr w:type="spellEnd"/>
      <w:r w:rsidRPr="00C50DAC">
        <w:rPr>
          <w:i/>
        </w:rPr>
        <w:t xml:space="preserve"> </w:t>
      </w:r>
      <w:proofErr w:type="spellStart"/>
      <w:r w:rsidRPr="00C50DAC">
        <w:rPr>
          <w:i/>
        </w:rPr>
        <w:t>struere</w:t>
      </w:r>
      <w:proofErr w:type="spellEnd"/>
      <w:r w:rsidRPr="00C50DAC">
        <w:rPr>
          <w:i/>
        </w:rPr>
        <w:t xml:space="preserve">, quasi </w:t>
      </w:r>
      <w:proofErr w:type="spellStart"/>
      <w:r w:rsidRPr="00C50DAC">
        <w:rPr>
          <w:i/>
        </w:rPr>
        <w:t>Iudaei</w:t>
      </w:r>
      <w:proofErr w:type="spellEnd"/>
      <w:r w:rsidRPr="00C50DAC">
        <w:rPr>
          <w:i/>
        </w:rPr>
        <w:t xml:space="preserve">, certi et </w:t>
      </w:r>
      <w:proofErr w:type="spellStart"/>
      <w:r w:rsidRPr="00C50DAC">
        <w:rPr>
          <w:i/>
        </w:rPr>
        <w:t>ipsi</w:t>
      </w:r>
      <w:proofErr w:type="spellEnd"/>
      <w:r w:rsidRPr="00C50DAC">
        <w:rPr>
          <w:i/>
        </w:rPr>
        <w:t xml:space="preserve"> </w:t>
      </w:r>
      <w:proofErr w:type="spellStart"/>
      <w:r w:rsidRPr="00C50DAC">
        <w:rPr>
          <w:i/>
        </w:rPr>
        <w:t>alienum</w:t>
      </w:r>
      <w:proofErr w:type="spellEnd"/>
      <w:r w:rsidRPr="00C50DAC">
        <w:rPr>
          <w:i/>
        </w:rPr>
        <w:t xml:space="preserve"> </w:t>
      </w:r>
      <w:proofErr w:type="spellStart"/>
      <w:r w:rsidRPr="00C50DAC">
        <w:rPr>
          <w:i/>
        </w:rPr>
        <w:t>fuisse</w:t>
      </w:r>
      <w:proofErr w:type="spellEnd"/>
      <w:r w:rsidRPr="00C50DAC">
        <w:rPr>
          <w:i/>
        </w:rPr>
        <w:t xml:space="preserve"> qui </w:t>
      </w:r>
      <w:proofErr w:type="spellStart"/>
      <w:r w:rsidRPr="00C50DAC">
        <w:rPr>
          <w:i/>
        </w:rPr>
        <w:t>venit</w:t>
      </w:r>
      <w:proofErr w:type="spellEnd"/>
      <w:r w:rsidRPr="00C50DAC">
        <w:rPr>
          <w:i/>
        </w:rPr>
        <w:t xml:space="preserve">, non modo </w:t>
      </w:r>
      <w:proofErr w:type="spellStart"/>
      <w:r w:rsidRPr="00C50DAC">
        <w:rPr>
          <w:i/>
        </w:rPr>
        <w:t>respuerint</w:t>
      </w:r>
      <w:proofErr w:type="spellEnd"/>
      <w:r w:rsidRPr="00C50DAC">
        <w:rPr>
          <w:i/>
        </w:rPr>
        <w:t xml:space="preserve"> </w:t>
      </w:r>
      <w:proofErr w:type="spellStart"/>
      <w:r w:rsidRPr="00C50DAC">
        <w:rPr>
          <w:i/>
        </w:rPr>
        <w:t>eum</w:t>
      </w:r>
      <w:proofErr w:type="spellEnd"/>
      <w:r w:rsidRPr="00C50DAC">
        <w:rPr>
          <w:i/>
        </w:rPr>
        <w:t xml:space="preserve"> ut </w:t>
      </w:r>
      <w:proofErr w:type="spellStart"/>
      <w:r w:rsidRPr="00C50DAC">
        <w:rPr>
          <w:i/>
        </w:rPr>
        <w:t>extraneum</w:t>
      </w:r>
      <w:proofErr w:type="spellEnd"/>
      <w:r w:rsidRPr="00C50DAC">
        <w:rPr>
          <w:i/>
        </w:rPr>
        <w:t xml:space="preserve"> </w:t>
      </w:r>
      <w:proofErr w:type="spellStart"/>
      <w:r w:rsidRPr="00C50DAC">
        <w:rPr>
          <w:i/>
        </w:rPr>
        <w:t>verum</w:t>
      </w:r>
      <w:proofErr w:type="spellEnd"/>
      <w:r w:rsidRPr="00C50DAC">
        <w:rPr>
          <w:i/>
        </w:rPr>
        <w:t xml:space="preserve"> et </w:t>
      </w:r>
      <w:proofErr w:type="spellStart"/>
      <w:r w:rsidRPr="00C50DAC">
        <w:rPr>
          <w:i/>
        </w:rPr>
        <w:t>interfecerint</w:t>
      </w:r>
      <w:proofErr w:type="spellEnd"/>
      <w:r w:rsidRPr="00C50DAC">
        <w:rPr>
          <w:i/>
        </w:rPr>
        <w:t xml:space="preserve"> </w:t>
      </w:r>
      <w:proofErr w:type="spellStart"/>
      <w:r w:rsidRPr="00C50DAC">
        <w:rPr>
          <w:i/>
        </w:rPr>
        <w:t>eum</w:t>
      </w:r>
      <w:proofErr w:type="spellEnd"/>
      <w:r w:rsidRPr="00C50DAC">
        <w:rPr>
          <w:i/>
        </w:rPr>
        <w:t xml:space="preserve"> ut </w:t>
      </w:r>
      <w:proofErr w:type="spellStart"/>
      <w:r w:rsidRPr="00C50DAC">
        <w:rPr>
          <w:i/>
        </w:rPr>
        <w:t>adversarium</w:t>
      </w:r>
      <w:proofErr w:type="spellEnd"/>
      <w:r w:rsidRPr="00C50DAC">
        <w:rPr>
          <w:i/>
        </w:rPr>
        <w:t xml:space="preserve">, </w:t>
      </w:r>
      <w:proofErr w:type="spellStart"/>
      <w:r w:rsidRPr="00C50DAC">
        <w:rPr>
          <w:i/>
        </w:rPr>
        <w:t>agnituri</w:t>
      </w:r>
      <w:proofErr w:type="spellEnd"/>
      <w:r w:rsidRPr="00C50DAC">
        <w:rPr>
          <w:i/>
        </w:rPr>
        <w:t xml:space="preserve"> sine </w:t>
      </w:r>
      <w:proofErr w:type="spellStart"/>
      <w:r w:rsidRPr="00C50DAC">
        <w:rPr>
          <w:i/>
        </w:rPr>
        <w:t>dubio</w:t>
      </w:r>
      <w:proofErr w:type="spellEnd"/>
      <w:r w:rsidRPr="00C50DAC">
        <w:rPr>
          <w:i/>
        </w:rPr>
        <w:t xml:space="preserve"> et </w:t>
      </w:r>
      <w:proofErr w:type="spellStart"/>
      <w:r w:rsidRPr="00C50DAC">
        <w:rPr>
          <w:i/>
        </w:rPr>
        <w:t>omni</w:t>
      </w:r>
      <w:proofErr w:type="spellEnd"/>
      <w:r w:rsidRPr="00C50DAC">
        <w:rPr>
          <w:i/>
        </w:rPr>
        <w:t xml:space="preserve"> officio </w:t>
      </w:r>
      <w:proofErr w:type="spellStart"/>
      <w:r w:rsidRPr="00C50DAC">
        <w:rPr>
          <w:i/>
        </w:rPr>
        <w:t>religionis</w:t>
      </w:r>
      <w:proofErr w:type="spellEnd"/>
      <w:r w:rsidRPr="00C50DAC">
        <w:rPr>
          <w:i/>
        </w:rPr>
        <w:t xml:space="preserve"> </w:t>
      </w:r>
      <w:proofErr w:type="spellStart"/>
      <w:r w:rsidRPr="00C50DAC">
        <w:rPr>
          <w:i/>
        </w:rPr>
        <w:t>prosecuturi</w:t>
      </w:r>
      <w:proofErr w:type="spellEnd"/>
      <w:r w:rsidRPr="00C50DAC">
        <w:rPr>
          <w:i/>
        </w:rPr>
        <w:t xml:space="preserve">, si </w:t>
      </w:r>
      <w:proofErr w:type="spellStart"/>
      <w:r w:rsidRPr="00C50DAC">
        <w:rPr>
          <w:i/>
        </w:rPr>
        <w:t>ipsorum</w:t>
      </w:r>
      <w:proofErr w:type="spellEnd"/>
      <w:r w:rsidRPr="00C50DAC">
        <w:rPr>
          <w:i/>
        </w:rPr>
        <w:t xml:space="preserve"> </w:t>
      </w:r>
      <w:proofErr w:type="spellStart"/>
      <w:r w:rsidRPr="00C50DAC">
        <w:rPr>
          <w:i/>
        </w:rPr>
        <w:t>fuisset</w:t>
      </w:r>
      <w:proofErr w:type="spellEnd"/>
      <w:r w:rsidRPr="00C50DAC">
        <w:rPr>
          <w:i/>
        </w:rPr>
        <w:t xml:space="preserve">. </w:t>
      </w:r>
      <w:proofErr w:type="spellStart"/>
      <w:r w:rsidRPr="00C50DAC">
        <w:rPr>
          <w:i/>
        </w:rPr>
        <w:t>Scilicet</w:t>
      </w:r>
      <w:proofErr w:type="spellEnd"/>
      <w:r w:rsidRPr="00C50DAC">
        <w:rPr>
          <w:i/>
        </w:rPr>
        <w:t xml:space="preserve"> </w:t>
      </w:r>
      <w:proofErr w:type="spellStart"/>
      <w:r w:rsidRPr="00C50DAC">
        <w:rPr>
          <w:i/>
        </w:rPr>
        <w:t>nauclero</w:t>
      </w:r>
      <w:proofErr w:type="spellEnd"/>
      <w:r w:rsidRPr="00C50DAC">
        <w:rPr>
          <w:i/>
        </w:rPr>
        <w:t xml:space="preserve"> </w:t>
      </w:r>
      <w:proofErr w:type="spellStart"/>
      <w:r w:rsidRPr="00C50DAC">
        <w:rPr>
          <w:i/>
        </w:rPr>
        <w:t>illi</w:t>
      </w:r>
      <w:proofErr w:type="spellEnd"/>
      <w:r w:rsidRPr="00C50DAC">
        <w:rPr>
          <w:i/>
        </w:rPr>
        <w:t xml:space="preserve"> non </w:t>
      </w:r>
      <w:proofErr w:type="spellStart"/>
      <w:r w:rsidRPr="00C50DAC">
        <w:rPr>
          <w:i/>
        </w:rPr>
        <w:t>quidem</w:t>
      </w:r>
      <w:proofErr w:type="spellEnd"/>
      <w:r w:rsidRPr="00C50DAC">
        <w:rPr>
          <w:i/>
        </w:rPr>
        <w:t xml:space="preserve"> </w:t>
      </w:r>
      <w:proofErr w:type="spellStart"/>
      <w:r w:rsidRPr="00C50DAC">
        <w:rPr>
          <w:i/>
        </w:rPr>
        <w:t>Rhodia</w:t>
      </w:r>
      <w:proofErr w:type="spellEnd"/>
      <w:r w:rsidRPr="00C50DAC">
        <w:rPr>
          <w:i/>
        </w:rPr>
        <w:t xml:space="preserve"> </w:t>
      </w:r>
      <w:proofErr w:type="spellStart"/>
      <w:r w:rsidRPr="00C50DAC">
        <w:rPr>
          <w:i/>
        </w:rPr>
        <w:t>lex</w:t>
      </w:r>
      <w:proofErr w:type="spellEnd"/>
      <w:r w:rsidRPr="00C50DAC">
        <w:rPr>
          <w:i/>
        </w:rPr>
        <w:t xml:space="preserve">, </w:t>
      </w:r>
      <w:proofErr w:type="spellStart"/>
      <w:r w:rsidRPr="00C50DAC">
        <w:rPr>
          <w:i/>
        </w:rPr>
        <w:t>sed</w:t>
      </w:r>
      <w:proofErr w:type="spellEnd"/>
      <w:r w:rsidRPr="00C50DAC">
        <w:rPr>
          <w:i/>
        </w:rPr>
        <w:t xml:space="preserve"> Pontica </w:t>
      </w:r>
      <w:proofErr w:type="spellStart"/>
      <w:r w:rsidRPr="00C50DAC">
        <w:rPr>
          <w:i/>
        </w:rPr>
        <w:t>caverat</w:t>
      </w:r>
      <w:proofErr w:type="spellEnd"/>
      <w:r w:rsidRPr="00C50DAC">
        <w:rPr>
          <w:i/>
        </w:rPr>
        <w:t xml:space="preserve">, errare </w:t>
      </w:r>
      <w:proofErr w:type="spellStart"/>
      <w:r w:rsidRPr="00C50DAC">
        <w:rPr>
          <w:i/>
        </w:rPr>
        <w:t>Iudaeos</w:t>
      </w:r>
      <w:proofErr w:type="spellEnd"/>
      <w:r w:rsidRPr="00C50DAC">
        <w:rPr>
          <w:i/>
        </w:rPr>
        <w:t xml:space="preserve"> in </w:t>
      </w:r>
      <w:proofErr w:type="spellStart"/>
      <w:r w:rsidRPr="00C50DAC">
        <w:rPr>
          <w:i/>
        </w:rPr>
        <w:t>Christum</w:t>
      </w:r>
      <w:proofErr w:type="spellEnd"/>
      <w:r w:rsidRPr="00C50DAC">
        <w:rPr>
          <w:i/>
        </w:rPr>
        <w:t xml:space="preserve"> </w:t>
      </w:r>
      <w:proofErr w:type="spellStart"/>
      <w:r w:rsidRPr="00C50DAC">
        <w:rPr>
          <w:i/>
        </w:rPr>
        <w:t>suum</w:t>
      </w:r>
      <w:proofErr w:type="spellEnd"/>
      <w:r w:rsidRPr="00C50DAC">
        <w:rPr>
          <w:i/>
        </w:rPr>
        <w:t xml:space="preserve"> non </w:t>
      </w:r>
      <w:proofErr w:type="spellStart"/>
      <w:r w:rsidRPr="00C50DAC">
        <w:rPr>
          <w:i/>
        </w:rPr>
        <w:t>potuisse</w:t>
      </w:r>
      <w:proofErr w:type="spellEnd"/>
      <w:r w:rsidRPr="00C50DAC">
        <w:rPr>
          <w:i/>
        </w:rPr>
        <w:t xml:space="preserve">, quando, et si </w:t>
      </w:r>
      <w:proofErr w:type="spellStart"/>
      <w:r w:rsidRPr="00C50DAC">
        <w:rPr>
          <w:i/>
        </w:rPr>
        <w:t>nihil</w:t>
      </w:r>
      <w:proofErr w:type="spellEnd"/>
      <w:r w:rsidRPr="00C50DAC">
        <w:rPr>
          <w:i/>
        </w:rPr>
        <w:t xml:space="preserve"> tale </w:t>
      </w:r>
      <w:proofErr w:type="spellStart"/>
      <w:r w:rsidRPr="00C50DAC">
        <w:rPr>
          <w:i/>
        </w:rPr>
        <w:t>praedicatum</w:t>
      </w:r>
      <w:proofErr w:type="spellEnd"/>
      <w:r w:rsidRPr="00C50DAC">
        <w:rPr>
          <w:i/>
        </w:rPr>
        <w:t xml:space="preserve"> in </w:t>
      </w:r>
      <w:proofErr w:type="spellStart"/>
      <w:r w:rsidRPr="00C50DAC">
        <w:rPr>
          <w:i/>
        </w:rPr>
        <w:t>illos</w:t>
      </w:r>
      <w:proofErr w:type="spellEnd"/>
      <w:r w:rsidRPr="00C50DAC">
        <w:rPr>
          <w:i/>
        </w:rPr>
        <w:t xml:space="preserve"> </w:t>
      </w:r>
      <w:proofErr w:type="spellStart"/>
      <w:r w:rsidRPr="00C50DAC">
        <w:rPr>
          <w:i/>
        </w:rPr>
        <w:t>inveniretur</w:t>
      </w:r>
      <w:proofErr w:type="spellEnd"/>
      <w:r w:rsidRPr="00C50DAC">
        <w:rPr>
          <w:i/>
        </w:rPr>
        <w:t xml:space="preserve">, </w:t>
      </w:r>
      <w:proofErr w:type="spellStart"/>
      <w:r w:rsidRPr="00C50DAC">
        <w:rPr>
          <w:i/>
        </w:rPr>
        <w:t>vel</w:t>
      </w:r>
      <w:proofErr w:type="spellEnd"/>
      <w:r w:rsidRPr="00C50DAC">
        <w:rPr>
          <w:i/>
        </w:rPr>
        <w:t xml:space="preserve"> sola </w:t>
      </w:r>
      <w:proofErr w:type="spellStart"/>
      <w:r w:rsidRPr="00C50DAC">
        <w:rPr>
          <w:i/>
        </w:rPr>
        <w:t>utique</w:t>
      </w:r>
      <w:proofErr w:type="spellEnd"/>
      <w:r w:rsidRPr="00C50DAC">
        <w:rPr>
          <w:i/>
        </w:rPr>
        <w:t xml:space="preserve"> </w:t>
      </w:r>
      <w:proofErr w:type="spellStart"/>
      <w:r w:rsidRPr="00C50DAC">
        <w:rPr>
          <w:i/>
        </w:rPr>
        <w:t>humana</w:t>
      </w:r>
      <w:proofErr w:type="spellEnd"/>
      <w:r w:rsidRPr="00C50DAC">
        <w:rPr>
          <w:i/>
        </w:rPr>
        <w:t xml:space="preserve"> condicio </w:t>
      </w:r>
      <w:proofErr w:type="spellStart"/>
      <w:r w:rsidRPr="00C50DAC">
        <w:rPr>
          <w:i/>
        </w:rPr>
        <w:t>deceptui</w:t>
      </w:r>
      <w:proofErr w:type="spellEnd"/>
      <w:r w:rsidRPr="00C50DAC">
        <w:rPr>
          <w:i/>
        </w:rPr>
        <w:t xml:space="preserve"> </w:t>
      </w:r>
      <w:proofErr w:type="spellStart"/>
      <w:r w:rsidRPr="00C50DAC">
        <w:rPr>
          <w:i/>
        </w:rPr>
        <w:t>obnoxia</w:t>
      </w:r>
      <w:proofErr w:type="spellEnd"/>
      <w:r w:rsidRPr="00C50DAC">
        <w:rPr>
          <w:i/>
        </w:rPr>
        <w:t xml:space="preserve"> </w:t>
      </w:r>
      <w:proofErr w:type="spellStart"/>
      <w:r w:rsidRPr="00C50DAC">
        <w:rPr>
          <w:i/>
        </w:rPr>
        <w:t>persuasisset</w:t>
      </w:r>
      <w:proofErr w:type="spellEnd"/>
      <w:r w:rsidRPr="00C50DAC">
        <w:rPr>
          <w:i/>
        </w:rPr>
        <w:t xml:space="preserve"> </w:t>
      </w:r>
      <w:proofErr w:type="spellStart"/>
      <w:r w:rsidRPr="00C50DAC">
        <w:rPr>
          <w:i/>
        </w:rPr>
        <w:t>Iudaeos</w:t>
      </w:r>
      <w:proofErr w:type="spellEnd"/>
      <w:r w:rsidRPr="00C50DAC">
        <w:rPr>
          <w:i/>
        </w:rPr>
        <w:t xml:space="preserve"> errare </w:t>
      </w:r>
      <w:proofErr w:type="spellStart"/>
      <w:r w:rsidRPr="00C50DAC">
        <w:rPr>
          <w:i/>
        </w:rPr>
        <w:t>potuisse</w:t>
      </w:r>
      <w:proofErr w:type="spellEnd"/>
      <w:r w:rsidRPr="00C50DAC">
        <w:rPr>
          <w:i/>
        </w:rPr>
        <w:t xml:space="preserve">, qua </w:t>
      </w:r>
      <w:proofErr w:type="spellStart"/>
      <w:r w:rsidRPr="00C50DAC">
        <w:rPr>
          <w:i/>
        </w:rPr>
        <w:t>homines</w:t>
      </w:r>
      <w:proofErr w:type="spellEnd"/>
      <w:r w:rsidRPr="00C50DAC">
        <w:rPr>
          <w:i/>
        </w:rPr>
        <w:t xml:space="preserve">, </w:t>
      </w:r>
      <w:proofErr w:type="spellStart"/>
      <w:r w:rsidRPr="00C50DAC">
        <w:rPr>
          <w:i/>
        </w:rPr>
        <w:t>nec</w:t>
      </w:r>
      <w:proofErr w:type="spellEnd"/>
      <w:r w:rsidRPr="00C50DAC">
        <w:rPr>
          <w:i/>
        </w:rPr>
        <w:t xml:space="preserve"> </w:t>
      </w:r>
      <w:proofErr w:type="spellStart"/>
      <w:r w:rsidRPr="00C50DAC">
        <w:rPr>
          <w:i/>
        </w:rPr>
        <w:t>statim</w:t>
      </w:r>
      <w:proofErr w:type="spellEnd"/>
      <w:r w:rsidRPr="00C50DAC">
        <w:rPr>
          <w:i/>
        </w:rPr>
        <w:t xml:space="preserve"> </w:t>
      </w:r>
      <w:proofErr w:type="spellStart"/>
      <w:r w:rsidRPr="00C50DAC">
        <w:rPr>
          <w:i/>
        </w:rPr>
        <w:t>praeiudicium</w:t>
      </w:r>
      <w:proofErr w:type="spellEnd"/>
      <w:r w:rsidRPr="00C50DAC">
        <w:rPr>
          <w:i/>
        </w:rPr>
        <w:t xml:space="preserve"> </w:t>
      </w:r>
      <w:proofErr w:type="spellStart"/>
      <w:r w:rsidRPr="00C50DAC">
        <w:rPr>
          <w:i/>
        </w:rPr>
        <w:t>sumendum</w:t>
      </w:r>
      <w:proofErr w:type="spellEnd"/>
      <w:r w:rsidRPr="00C50DAC">
        <w:rPr>
          <w:i/>
        </w:rPr>
        <w:t xml:space="preserve"> de </w:t>
      </w:r>
      <w:proofErr w:type="spellStart"/>
      <w:r w:rsidRPr="00C50DAC">
        <w:rPr>
          <w:i/>
        </w:rPr>
        <w:t>sententia</w:t>
      </w:r>
      <w:proofErr w:type="spellEnd"/>
      <w:r w:rsidRPr="00C50DAC">
        <w:rPr>
          <w:i/>
        </w:rPr>
        <w:t xml:space="preserve"> </w:t>
      </w:r>
      <w:proofErr w:type="spellStart"/>
      <w:r w:rsidRPr="00C50DAC">
        <w:rPr>
          <w:i/>
        </w:rPr>
        <w:t>eorum</w:t>
      </w:r>
      <w:proofErr w:type="spellEnd"/>
      <w:r w:rsidRPr="00C50DAC">
        <w:rPr>
          <w:i/>
        </w:rPr>
        <w:t xml:space="preserve">, </w:t>
      </w:r>
      <w:proofErr w:type="spellStart"/>
      <w:r w:rsidRPr="00C50DAC">
        <w:rPr>
          <w:i/>
        </w:rPr>
        <w:t>quos</w:t>
      </w:r>
      <w:proofErr w:type="spellEnd"/>
      <w:r w:rsidRPr="00C50DAC">
        <w:rPr>
          <w:i/>
        </w:rPr>
        <w:t xml:space="preserve"> credibile </w:t>
      </w:r>
      <w:proofErr w:type="spellStart"/>
      <w:r w:rsidRPr="00C50DAC">
        <w:rPr>
          <w:i/>
        </w:rPr>
        <w:t>fuerit</w:t>
      </w:r>
      <w:proofErr w:type="spellEnd"/>
      <w:r w:rsidRPr="00C50DAC">
        <w:rPr>
          <w:i/>
        </w:rPr>
        <w:t xml:space="preserve"> errasse</w:t>
      </w:r>
      <w:r w:rsidRPr="00C50DAC">
        <w:t>”</w:t>
      </w:r>
      <w:r w:rsidRPr="00C50DAC">
        <w:rPr>
          <w:i/>
        </w:rPr>
        <w:t xml:space="preserve">. </w:t>
      </w:r>
    </w:p>
    <w:p w:rsidR="00F744F2" w:rsidRPr="00C50DAC" w:rsidRDefault="00F744F2" w:rsidP="00F744F2">
      <w:pPr>
        <w:pStyle w:val="Testonotaapidipagina"/>
        <w:jc w:val="both"/>
        <w:rPr>
          <w:rStyle w:val="Rimandonotaapidipagina"/>
        </w:rPr>
      </w:pPr>
      <w:r w:rsidRPr="00C50DAC">
        <w:t xml:space="preserve">    Cfr. R. </w:t>
      </w:r>
      <w:proofErr w:type="gramStart"/>
      <w:r w:rsidRPr="00C50DAC">
        <w:t xml:space="preserve">Martini,  </w:t>
      </w:r>
      <w:r w:rsidRPr="00C50DAC">
        <w:rPr>
          <w:i/>
        </w:rPr>
        <w:t>Tertulliano</w:t>
      </w:r>
      <w:proofErr w:type="gramEnd"/>
      <w:r w:rsidRPr="00C50DAC">
        <w:rPr>
          <w:i/>
        </w:rPr>
        <w:t xml:space="preserve"> giurista e Tertulliano padre della Chiesa</w:t>
      </w:r>
      <w:r w:rsidRPr="00C50DAC">
        <w:t xml:space="preserve">, in </w:t>
      </w:r>
      <w:r w:rsidRPr="00C50DAC">
        <w:rPr>
          <w:i/>
        </w:rPr>
        <w:t>SDHI</w:t>
      </w:r>
      <w:r w:rsidRPr="00C50DAC">
        <w:t xml:space="preserve">, 41 (1975), pp. 109 e s.: “…del tutto ininfluente (e bislacco) appare il richiamo di Tertulliano alla </w:t>
      </w:r>
      <w:proofErr w:type="spellStart"/>
      <w:r w:rsidRPr="00C50DAC">
        <w:rPr>
          <w:i/>
        </w:rPr>
        <w:t>lex</w:t>
      </w:r>
      <w:proofErr w:type="spellEnd"/>
      <w:r w:rsidRPr="00C50DAC">
        <w:rPr>
          <w:i/>
        </w:rPr>
        <w:t xml:space="preserve"> </w:t>
      </w:r>
      <w:proofErr w:type="spellStart"/>
      <w:r w:rsidRPr="00C50DAC">
        <w:rPr>
          <w:i/>
        </w:rPr>
        <w:t>Rhodia</w:t>
      </w:r>
      <w:proofErr w:type="spellEnd"/>
      <w:r w:rsidRPr="00C50DAC">
        <w:t xml:space="preserve">, contrapposta con chiari intenti retorici, ad una fantomatica </w:t>
      </w:r>
      <w:proofErr w:type="spellStart"/>
      <w:r w:rsidRPr="00C50DAC">
        <w:rPr>
          <w:i/>
        </w:rPr>
        <w:t>lex</w:t>
      </w:r>
      <w:proofErr w:type="spellEnd"/>
      <w:r w:rsidRPr="00C50DAC">
        <w:rPr>
          <w:i/>
        </w:rPr>
        <w:t xml:space="preserve"> Pontica</w:t>
      </w:r>
      <w:r w:rsidRPr="00C50DAC">
        <w:t xml:space="preserve"> (come legge, evidentemente, più importante perché di tutto il mare!)”.</w:t>
      </w:r>
      <w:r w:rsidRPr="00C50DAC">
        <w:rPr>
          <w:i/>
        </w:rPr>
        <w:t xml:space="preserve"> </w:t>
      </w:r>
      <w:r w:rsidRPr="00C50DAC">
        <w:rPr>
          <w:rStyle w:val="Rimandonotaapidipagina"/>
        </w:rPr>
        <w:t xml:space="preserve"> </w:t>
      </w:r>
    </w:p>
  </w:footnote>
  <w:footnote w:id="7">
    <w:p w:rsidR="00F744F2" w:rsidRPr="00C50DAC" w:rsidRDefault="00F744F2" w:rsidP="00F744F2">
      <w:pPr>
        <w:pStyle w:val="Testonotaapidipagina"/>
        <w:jc w:val="both"/>
        <w:rPr>
          <w:lang w:val="fr-FR"/>
        </w:rPr>
      </w:pPr>
      <w:r w:rsidRPr="00C50DAC">
        <w:rPr>
          <w:rStyle w:val="Rimandonotaapidipagina"/>
        </w:rPr>
        <w:footnoteRef/>
      </w:r>
      <w:r w:rsidRPr="00C50DAC">
        <w:t xml:space="preserve"> P. De </w:t>
      </w:r>
      <w:proofErr w:type="spellStart"/>
      <w:r w:rsidRPr="00C50DAC">
        <w:t>Labriolle</w:t>
      </w:r>
      <w:proofErr w:type="spellEnd"/>
      <w:r w:rsidRPr="00C50DAC">
        <w:t xml:space="preserve">, </w:t>
      </w:r>
      <w:proofErr w:type="spellStart"/>
      <w:r w:rsidRPr="00C50DAC">
        <w:t>Tertullien</w:t>
      </w:r>
      <w:proofErr w:type="spellEnd"/>
      <w:r w:rsidRPr="00C50DAC">
        <w:t xml:space="preserve"> </w:t>
      </w:r>
      <w:proofErr w:type="spellStart"/>
      <w:r w:rsidRPr="00C50DAC">
        <w:t>jurisconsulte</w:t>
      </w:r>
      <w:proofErr w:type="spellEnd"/>
      <w:r w:rsidRPr="00C50DAC">
        <w:t xml:space="preserve">, in </w:t>
      </w:r>
      <w:r w:rsidRPr="00C50DAC">
        <w:rPr>
          <w:i/>
        </w:rPr>
        <w:t>RHDEF</w:t>
      </w:r>
      <w:r w:rsidRPr="00C50DAC">
        <w:t xml:space="preserve">, 30, 1906, pp. 8-27; P. </w:t>
      </w:r>
      <w:proofErr w:type="spellStart"/>
      <w:r w:rsidRPr="00C50DAC">
        <w:t>Vitton</w:t>
      </w:r>
      <w:proofErr w:type="spellEnd"/>
      <w:r w:rsidRPr="00C50DAC">
        <w:t xml:space="preserve">, </w:t>
      </w:r>
      <w:r w:rsidRPr="00C50DAC">
        <w:rPr>
          <w:i/>
        </w:rPr>
        <w:t>I concetti giuridici nelle opere di Tertulliano</w:t>
      </w:r>
      <w:r w:rsidRPr="00C50DAC">
        <w:t xml:space="preserve">, Roma 1924 (rist. Roma 1972), p. 47; J. </w:t>
      </w:r>
      <w:proofErr w:type="spellStart"/>
      <w:r w:rsidRPr="00C50DAC">
        <w:t>Herrmann</w:t>
      </w:r>
      <w:proofErr w:type="spellEnd"/>
      <w:r w:rsidRPr="00C50DAC">
        <w:t xml:space="preserve">, </w:t>
      </w:r>
      <w:proofErr w:type="spellStart"/>
      <w:r w:rsidRPr="00C50DAC">
        <w:rPr>
          <w:i/>
        </w:rPr>
        <w:t>Tertullians</w:t>
      </w:r>
      <w:proofErr w:type="spellEnd"/>
      <w:r w:rsidRPr="00C50DAC">
        <w:rPr>
          <w:i/>
        </w:rPr>
        <w:t xml:space="preserve"> </w:t>
      </w:r>
      <w:proofErr w:type="spellStart"/>
      <w:r w:rsidRPr="00C50DAC">
        <w:rPr>
          <w:i/>
        </w:rPr>
        <w:t>Verfahrensrügen</w:t>
      </w:r>
      <w:proofErr w:type="spellEnd"/>
      <w:r w:rsidRPr="00C50DAC">
        <w:rPr>
          <w:i/>
        </w:rPr>
        <w:t xml:space="preserve"> und die </w:t>
      </w:r>
      <w:proofErr w:type="spellStart"/>
      <w:r w:rsidRPr="00C50DAC">
        <w:rPr>
          <w:i/>
        </w:rPr>
        <w:t>frühen</w:t>
      </w:r>
      <w:proofErr w:type="spellEnd"/>
      <w:r w:rsidRPr="00C50DAC">
        <w:rPr>
          <w:i/>
        </w:rPr>
        <w:t xml:space="preserve"> </w:t>
      </w:r>
      <w:proofErr w:type="spellStart"/>
      <w:r w:rsidRPr="00C50DAC">
        <w:rPr>
          <w:i/>
        </w:rPr>
        <w:t>Märtyrerakten</w:t>
      </w:r>
      <w:proofErr w:type="spellEnd"/>
      <w:r w:rsidRPr="00C50DAC">
        <w:t xml:space="preserve">, in </w:t>
      </w:r>
      <w:r w:rsidRPr="00C50DAC">
        <w:rPr>
          <w:i/>
        </w:rPr>
        <w:t>JJP</w:t>
      </w:r>
      <w:r w:rsidRPr="00C50DAC">
        <w:t xml:space="preserve">, 15 (1965), pp. 151 ss.; R. Klein, </w:t>
      </w:r>
      <w:proofErr w:type="spellStart"/>
      <w:r w:rsidRPr="00C50DAC">
        <w:rPr>
          <w:i/>
        </w:rPr>
        <w:t>Tertullian</w:t>
      </w:r>
      <w:proofErr w:type="spellEnd"/>
      <w:r w:rsidRPr="00C50DAC">
        <w:rPr>
          <w:i/>
        </w:rPr>
        <w:t xml:space="preserve"> und </w:t>
      </w:r>
      <w:proofErr w:type="spellStart"/>
      <w:r w:rsidRPr="00C50DAC">
        <w:rPr>
          <w:i/>
        </w:rPr>
        <w:t>das</w:t>
      </w:r>
      <w:proofErr w:type="spellEnd"/>
      <w:r w:rsidRPr="00C50DAC">
        <w:rPr>
          <w:i/>
        </w:rPr>
        <w:t xml:space="preserve"> </w:t>
      </w:r>
      <w:proofErr w:type="spellStart"/>
      <w:r w:rsidRPr="00C50DAC">
        <w:rPr>
          <w:i/>
        </w:rPr>
        <w:t>römische</w:t>
      </w:r>
      <w:proofErr w:type="spellEnd"/>
      <w:r w:rsidRPr="00C50DAC">
        <w:rPr>
          <w:i/>
        </w:rPr>
        <w:t xml:space="preserve"> Reich</w:t>
      </w:r>
      <w:r w:rsidRPr="00C50DAC">
        <w:rPr>
          <w:iCs/>
        </w:rPr>
        <w:t>, Heidelberg</w:t>
      </w:r>
      <w:r w:rsidRPr="00C50DAC">
        <w:t xml:space="preserve"> 1968; R. Martini, </w:t>
      </w:r>
      <w:r w:rsidRPr="00C50DAC">
        <w:rPr>
          <w:i/>
        </w:rPr>
        <w:t>op. cit.</w:t>
      </w:r>
      <w:r w:rsidRPr="00C50DAC">
        <w:t xml:space="preserve">, pp. 79-124, che nega l’identificazione con il giurista, ma ne riconosce la competenza giuridica; A. Beck, </w:t>
      </w:r>
      <w:proofErr w:type="spellStart"/>
      <w:r w:rsidRPr="00C50DAC">
        <w:rPr>
          <w:i/>
        </w:rPr>
        <w:t>Rechtsgeschichtliche</w:t>
      </w:r>
      <w:proofErr w:type="spellEnd"/>
      <w:r w:rsidRPr="00C50DAC">
        <w:rPr>
          <w:i/>
        </w:rPr>
        <w:t xml:space="preserve"> </w:t>
      </w:r>
      <w:proofErr w:type="spellStart"/>
      <w:r w:rsidRPr="00C50DAC">
        <w:rPr>
          <w:i/>
        </w:rPr>
        <w:t>Bemerkungen</w:t>
      </w:r>
      <w:proofErr w:type="spellEnd"/>
      <w:r w:rsidRPr="00C50DAC">
        <w:rPr>
          <w:i/>
        </w:rPr>
        <w:t xml:space="preserve"> </w:t>
      </w:r>
      <w:proofErr w:type="spellStart"/>
      <w:r w:rsidRPr="00C50DAC">
        <w:rPr>
          <w:i/>
        </w:rPr>
        <w:t>zum</w:t>
      </w:r>
      <w:proofErr w:type="spellEnd"/>
      <w:r w:rsidRPr="00C50DAC">
        <w:rPr>
          <w:i/>
        </w:rPr>
        <w:t xml:space="preserve"> </w:t>
      </w:r>
      <w:proofErr w:type="spellStart"/>
      <w:r w:rsidRPr="00C50DAC">
        <w:rPr>
          <w:i/>
        </w:rPr>
        <w:t>Neudruck</w:t>
      </w:r>
      <w:proofErr w:type="spellEnd"/>
      <w:r w:rsidRPr="00C50DAC">
        <w:rPr>
          <w:i/>
        </w:rPr>
        <w:t xml:space="preserve"> </w:t>
      </w:r>
      <w:proofErr w:type="spellStart"/>
      <w:r w:rsidRPr="00C50DAC">
        <w:rPr>
          <w:i/>
        </w:rPr>
        <w:t>der</w:t>
      </w:r>
      <w:proofErr w:type="spellEnd"/>
      <w:r w:rsidRPr="00C50DAC">
        <w:rPr>
          <w:i/>
        </w:rPr>
        <w:t xml:space="preserve"> </w:t>
      </w:r>
      <w:proofErr w:type="spellStart"/>
      <w:r w:rsidRPr="00C50DAC">
        <w:rPr>
          <w:i/>
        </w:rPr>
        <w:t>Studien</w:t>
      </w:r>
      <w:proofErr w:type="spellEnd"/>
      <w:r w:rsidRPr="00C50DAC">
        <w:rPr>
          <w:i/>
        </w:rPr>
        <w:t xml:space="preserve"> </w:t>
      </w:r>
      <w:proofErr w:type="spellStart"/>
      <w:r w:rsidRPr="00C50DAC">
        <w:rPr>
          <w:i/>
        </w:rPr>
        <w:t>über</w:t>
      </w:r>
      <w:proofErr w:type="spellEnd"/>
      <w:r w:rsidRPr="00C50DAC">
        <w:rPr>
          <w:i/>
        </w:rPr>
        <w:t xml:space="preserve"> </w:t>
      </w:r>
      <w:proofErr w:type="spellStart"/>
      <w:r w:rsidRPr="00C50DAC">
        <w:rPr>
          <w:i/>
        </w:rPr>
        <w:t>Tertullian</w:t>
      </w:r>
      <w:proofErr w:type="spellEnd"/>
      <w:r w:rsidRPr="00C50DAC">
        <w:rPr>
          <w:i/>
        </w:rPr>
        <w:t xml:space="preserve"> und </w:t>
      </w:r>
      <w:proofErr w:type="spellStart"/>
      <w:r w:rsidRPr="00C50DAC">
        <w:rPr>
          <w:i/>
        </w:rPr>
        <w:t>Cyprian</w:t>
      </w:r>
      <w:proofErr w:type="spellEnd"/>
      <w:r w:rsidRPr="00C50DAC">
        <w:t xml:space="preserve">, in </w:t>
      </w:r>
      <w:proofErr w:type="spellStart"/>
      <w:r w:rsidRPr="00C50DAC">
        <w:rPr>
          <w:i/>
        </w:rPr>
        <w:t>Itinera</w:t>
      </w:r>
      <w:proofErr w:type="spellEnd"/>
      <w:r w:rsidRPr="00C50DAC">
        <w:rPr>
          <w:i/>
        </w:rPr>
        <w:t xml:space="preserve"> </w:t>
      </w:r>
      <w:proofErr w:type="spellStart"/>
      <w:r w:rsidRPr="00C50DAC">
        <w:rPr>
          <w:i/>
        </w:rPr>
        <w:t>Iuris</w:t>
      </w:r>
      <w:proofErr w:type="spellEnd"/>
      <w:r w:rsidRPr="00C50DAC">
        <w:t>, Bern 1980, pp. 59-72; M.-</w:t>
      </w:r>
      <w:proofErr w:type="spellStart"/>
      <w:r w:rsidRPr="00C50DAC">
        <w:t>Th</w:t>
      </w:r>
      <w:proofErr w:type="spellEnd"/>
      <w:r w:rsidRPr="00C50DAC">
        <w:t xml:space="preserve">. </w:t>
      </w:r>
      <w:proofErr w:type="spellStart"/>
      <w:r w:rsidRPr="00C50DAC">
        <w:rPr>
          <w:lang w:val="fr-FR"/>
        </w:rPr>
        <w:t>Reapsaet</w:t>
      </w:r>
      <w:proofErr w:type="spellEnd"/>
      <w:r w:rsidRPr="00C50DAC">
        <w:rPr>
          <w:lang w:val="fr-FR"/>
        </w:rPr>
        <w:t xml:space="preserve">-Chalier, </w:t>
      </w:r>
      <w:r w:rsidRPr="00C50DAC">
        <w:rPr>
          <w:i/>
          <w:lang w:val="fr-FR"/>
        </w:rPr>
        <w:t xml:space="preserve">Tertullien et la </w:t>
      </w:r>
      <w:proofErr w:type="spellStart"/>
      <w:r w:rsidRPr="00C50DAC">
        <w:rPr>
          <w:i/>
          <w:lang w:val="fr-FR"/>
        </w:rPr>
        <w:t>legislation</w:t>
      </w:r>
      <w:proofErr w:type="spellEnd"/>
      <w:r w:rsidRPr="00C50DAC">
        <w:rPr>
          <w:i/>
          <w:lang w:val="fr-FR"/>
        </w:rPr>
        <w:t xml:space="preserve"> des mariages inégaux</w:t>
      </w:r>
      <w:r w:rsidRPr="00C50DAC">
        <w:rPr>
          <w:lang w:val="fr-FR"/>
        </w:rPr>
        <w:t xml:space="preserve">, in </w:t>
      </w:r>
      <w:r w:rsidRPr="00C50DAC">
        <w:rPr>
          <w:i/>
          <w:lang w:val="fr-FR"/>
        </w:rPr>
        <w:t>RIDA</w:t>
      </w:r>
      <w:r w:rsidRPr="00C50DAC">
        <w:rPr>
          <w:lang w:val="fr-FR"/>
        </w:rPr>
        <w:t xml:space="preserve">, 29, 1982, p. 256 nt. 10, con </w:t>
      </w:r>
      <w:proofErr w:type="spellStart"/>
      <w:r w:rsidRPr="00C50DAC">
        <w:rPr>
          <w:lang w:val="fr-FR"/>
        </w:rPr>
        <w:t>altra</w:t>
      </w:r>
      <w:proofErr w:type="spellEnd"/>
      <w:r w:rsidRPr="00C50DAC">
        <w:rPr>
          <w:lang w:val="fr-FR"/>
        </w:rPr>
        <w:t xml:space="preserve"> letteratura.  </w:t>
      </w:r>
    </w:p>
  </w:footnote>
  <w:footnote w:id="8">
    <w:p w:rsidR="00F744F2" w:rsidRPr="00C50DAC" w:rsidRDefault="00F744F2" w:rsidP="00F744F2">
      <w:pPr>
        <w:pStyle w:val="Testonotaapidipagina"/>
        <w:ind w:right="-1"/>
        <w:jc w:val="both"/>
        <w:rPr>
          <w:lang w:val="fr-FR"/>
        </w:rPr>
      </w:pPr>
      <w:r w:rsidRPr="00C50DAC">
        <w:rPr>
          <w:rStyle w:val="Rimandonotaapidipagina"/>
        </w:rPr>
        <w:footnoteRef/>
      </w:r>
      <w:r w:rsidRPr="00C50DAC">
        <w:rPr>
          <w:lang w:val="fr-FR"/>
        </w:rPr>
        <w:t xml:space="preserve"> J. Rougé, </w:t>
      </w:r>
      <w:r w:rsidRPr="00C50DAC">
        <w:rPr>
          <w:i/>
          <w:lang w:val="fr-FR"/>
        </w:rPr>
        <w:t>Le droit de naufrage et ses limitations en Méditerranée avant l’établissement de la domination de Rome</w:t>
      </w:r>
      <w:r w:rsidRPr="00C50DAC">
        <w:rPr>
          <w:lang w:val="fr-FR"/>
        </w:rPr>
        <w:t xml:space="preserve">, in </w:t>
      </w:r>
      <w:r w:rsidRPr="00C50DAC">
        <w:rPr>
          <w:i/>
          <w:lang w:val="fr-FR"/>
        </w:rPr>
        <w:t xml:space="preserve">Mélanges </w:t>
      </w:r>
      <w:proofErr w:type="spellStart"/>
      <w:r w:rsidRPr="00C50DAC">
        <w:rPr>
          <w:i/>
          <w:lang w:val="fr-FR"/>
        </w:rPr>
        <w:t>Piganiol</w:t>
      </w:r>
      <w:proofErr w:type="spellEnd"/>
      <w:r w:rsidRPr="00C50DAC">
        <w:rPr>
          <w:lang w:val="fr-FR"/>
        </w:rPr>
        <w:t xml:space="preserve">, vol. III, Paris 1966, pp. 1472 </w:t>
      </w:r>
      <w:proofErr w:type="spellStart"/>
      <w:r w:rsidRPr="00C50DAC">
        <w:rPr>
          <w:lang w:val="fr-FR"/>
        </w:rPr>
        <w:t>ss</w:t>
      </w:r>
      <w:proofErr w:type="spellEnd"/>
      <w:r w:rsidRPr="00C50DAC">
        <w:rPr>
          <w:lang w:val="fr-FR"/>
        </w:rPr>
        <w:t xml:space="preserve">. ; J. </w:t>
      </w:r>
      <w:proofErr w:type="spellStart"/>
      <w:r w:rsidRPr="00C50DAC">
        <w:rPr>
          <w:lang w:val="fr-FR"/>
        </w:rPr>
        <w:t>Vélissaropoulos</w:t>
      </w:r>
      <w:proofErr w:type="spellEnd"/>
      <w:r w:rsidRPr="00C50DAC">
        <w:rPr>
          <w:lang w:val="fr-FR"/>
        </w:rPr>
        <w:t xml:space="preserve">, </w:t>
      </w:r>
      <w:r w:rsidRPr="00C50DAC">
        <w:rPr>
          <w:i/>
          <w:lang w:val="fr-FR"/>
        </w:rPr>
        <w:t xml:space="preserve">Les </w:t>
      </w:r>
      <w:proofErr w:type="spellStart"/>
      <w:r w:rsidRPr="00C50DAC">
        <w:rPr>
          <w:i/>
          <w:lang w:val="fr-FR"/>
        </w:rPr>
        <w:t>nauclères</w:t>
      </w:r>
      <w:proofErr w:type="spellEnd"/>
      <w:r w:rsidRPr="00C50DAC">
        <w:rPr>
          <w:i/>
          <w:lang w:val="fr-FR"/>
        </w:rPr>
        <w:t xml:space="preserve"> grecs. Recherches sur les institutions maritimes en Grèce et dans l’Orient </w:t>
      </w:r>
      <w:proofErr w:type="spellStart"/>
      <w:r w:rsidRPr="00C50DAC">
        <w:rPr>
          <w:i/>
          <w:lang w:val="fr-FR"/>
        </w:rPr>
        <w:t>hellènisé</w:t>
      </w:r>
      <w:proofErr w:type="spellEnd"/>
      <w:r w:rsidRPr="00C50DAC">
        <w:rPr>
          <w:lang w:val="fr-FR"/>
        </w:rPr>
        <w:t xml:space="preserve">, Genève – Paris 1980, pp. 157 </w:t>
      </w:r>
      <w:proofErr w:type="spellStart"/>
      <w:r w:rsidRPr="00C50DAC">
        <w:rPr>
          <w:lang w:val="fr-FR"/>
        </w:rPr>
        <w:t>ss</w:t>
      </w:r>
      <w:proofErr w:type="spellEnd"/>
      <w:r w:rsidRPr="00C50DAC">
        <w:rPr>
          <w:lang w:val="fr-FR"/>
        </w:rPr>
        <w:t xml:space="preserve">. </w:t>
      </w:r>
    </w:p>
  </w:footnote>
  <w:footnote w:id="9">
    <w:p w:rsidR="00F744F2" w:rsidRPr="00343574" w:rsidRDefault="00F744F2" w:rsidP="00F744F2">
      <w:pPr>
        <w:pStyle w:val="Testonotaapidipagina"/>
        <w:jc w:val="both"/>
        <w:rPr>
          <w:i/>
          <w:lang w:val="fr-FR"/>
        </w:rPr>
      </w:pPr>
      <w:r>
        <w:rPr>
          <w:rStyle w:val="Rimandonotaapidipagina"/>
        </w:rPr>
        <w:footnoteRef/>
      </w:r>
      <w:r w:rsidRPr="00343574">
        <w:rPr>
          <w:lang w:val="fr-FR"/>
        </w:rPr>
        <w:t xml:space="preserve"> E. Chevreau, La </w:t>
      </w:r>
      <w:proofErr w:type="spellStart"/>
      <w:r w:rsidRPr="00343574">
        <w:rPr>
          <w:i/>
          <w:lang w:val="fr-FR"/>
        </w:rPr>
        <w:t>Lex</w:t>
      </w:r>
      <w:proofErr w:type="spellEnd"/>
      <w:r w:rsidRPr="00343574">
        <w:rPr>
          <w:i/>
          <w:lang w:val="fr-FR"/>
        </w:rPr>
        <w:t xml:space="preserve"> Rhodia de </w:t>
      </w:r>
      <w:proofErr w:type="spellStart"/>
      <w:proofErr w:type="gramStart"/>
      <w:r w:rsidRPr="00343574">
        <w:rPr>
          <w:i/>
          <w:lang w:val="fr-FR"/>
        </w:rPr>
        <w:t>iactu</w:t>
      </w:r>
      <w:proofErr w:type="spellEnd"/>
      <w:r w:rsidRPr="00343574">
        <w:rPr>
          <w:lang w:val="fr-FR"/>
        </w:rPr>
        <w:t>:</w:t>
      </w:r>
      <w:proofErr w:type="gramEnd"/>
      <w:r w:rsidRPr="00343574">
        <w:rPr>
          <w:lang w:val="fr-FR"/>
        </w:rPr>
        <w:t xml:space="preserve"> un exemple de la réception d’une institution étrangère dans le droit romain, RHD, 73, 2005,</w:t>
      </w:r>
      <w:r>
        <w:rPr>
          <w:lang w:val="fr-FR"/>
        </w:rPr>
        <w:t xml:space="preserve"> p. 71.</w:t>
      </w:r>
    </w:p>
  </w:footnote>
  <w:footnote w:id="10">
    <w:p w:rsidR="00F744F2" w:rsidRPr="009C52CC" w:rsidRDefault="00F744F2" w:rsidP="00F744F2">
      <w:pPr>
        <w:pStyle w:val="Testodelblocco"/>
        <w:ind w:left="0" w:right="-1" w:firstLine="0"/>
        <w:contextualSpacing/>
        <w:rPr>
          <w:sz w:val="20"/>
        </w:rPr>
      </w:pPr>
      <w:r w:rsidRPr="00855F10">
        <w:rPr>
          <w:rStyle w:val="Rimandonotaapidipagina"/>
          <w:i w:val="0"/>
        </w:rPr>
        <w:footnoteRef/>
      </w:r>
      <w:r>
        <w:t xml:space="preserve"> </w:t>
      </w:r>
      <w:r w:rsidRPr="009C52CC">
        <w:rPr>
          <w:i w:val="0"/>
          <w:sz w:val="20"/>
        </w:rPr>
        <w:t>C. I. 11, 6, 1 (</w:t>
      </w:r>
      <w:r w:rsidRPr="009C52CC">
        <w:rPr>
          <w:i w:val="0"/>
          <w:iCs w:val="0"/>
          <w:sz w:val="20"/>
        </w:rPr>
        <w:t>Ant.</w:t>
      </w:r>
      <w:r w:rsidRPr="009C52CC">
        <w:rPr>
          <w:i w:val="0"/>
          <w:sz w:val="20"/>
        </w:rPr>
        <w:t xml:space="preserve">): </w:t>
      </w:r>
      <w:r w:rsidRPr="009C52CC">
        <w:rPr>
          <w:sz w:val="20"/>
        </w:rPr>
        <w:t xml:space="preserve">Si quando naufragio </w:t>
      </w:r>
      <w:proofErr w:type="spellStart"/>
      <w:r w:rsidRPr="009C52CC">
        <w:rPr>
          <w:sz w:val="20"/>
        </w:rPr>
        <w:t>navis</w:t>
      </w:r>
      <w:proofErr w:type="spellEnd"/>
      <w:r w:rsidRPr="009C52CC">
        <w:rPr>
          <w:sz w:val="20"/>
        </w:rPr>
        <w:t xml:space="preserve"> </w:t>
      </w:r>
      <w:proofErr w:type="spellStart"/>
      <w:r w:rsidRPr="009C52CC">
        <w:rPr>
          <w:sz w:val="20"/>
        </w:rPr>
        <w:t>expulsa</w:t>
      </w:r>
      <w:proofErr w:type="spellEnd"/>
      <w:r w:rsidRPr="009C52CC">
        <w:rPr>
          <w:sz w:val="20"/>
        </w:rPr>
        <w:t xml:space="preserve"> </w:t>
      </w:r>
      <w:proofErr w:type="spellStart"/>
      <w:r w:rsidRPr="009C52CC">
        <w:rPr>
          <w:sz w:val="20"/>
        </w:rPr>
        <w:t>fuerit</w:t>
      </w:r>
      <w:proofErr w:type="spellEnd"/>
      <w:r w:rsidRPr="009C52CC">
        <w:rPr>
          <w:sz w:val="20"/>
        </w:rPr>
        <w:t xml:space="preserve"> ad </w:t>
      </w:r>
      <w:proofErr w:type="spellStart"/>
      <w:r w:rsidRPr="009C52CC">
        <w:rPr>
          <w:sz w:val="20"/>
        </w:rPr>
        <w:t>litus</w:t>
      </w:r>
      <w:proofErr w:type="spellEnd"/>
      <w:r w:rsidRPr="009C52CC">
        <w:rPr>
          <w:sz w:val="20"/>
        </w:rPr>
        <w:t xml:space="preserve"> </w:t>
      </w:r>
      <w:proofErr w:type="spellStart"/>
      <w:r w:rsidRPr="009C52CC">
        <w:rPr>
          <w:sz w:val="20"/>
        </w:rPr>
        <w:t>vel</w:t>
      </w:r>
      <w:proofErr w:type="spellEnd"/>
      <w:r w:rsidRPr="009C52CC">
        <w:rPr>
          <w:sz w:val="20"/>
        </w:rPr>
        <w:t xml:space="preserve"> si quando </w:t>
      </w:r>
      <w:proofErr w:type="spellStart"/>
      <w:r w:rsidRPr="009C52CC">
        <w:rPr>
          <w:sz w:val="20"/>
        </w:rPr>
        <w:t>reliquam</w:t>
      </w:r>
      <w:proofErr w:type="spellEnd"/>
      <w:r w:rsidRPr="009C52CC">
        <w:rPr>
          <w:sz w:val="20"/>
        </w:rPr>
        <w:t xml:space="preserve"> </w:t>
      </w:r>
      <w:proofErr w:type="spellStart"/>
      <w:r w:rsidRPr="009C52CC">
        <w:rPr>
          <w:sz w:val="20"/>
        </w:rPr>
        <w:t>terram</w:t>
      </w:r>
      <w:proofErr w:type="spellEnd"/>
      <w:r w:rsidRPr="009C52CC">
        <w:rPr>
          <w:sz w:val="20"/>
        </w:rPr>
        <w:t xml:space="preserve"> </w:t>
      </w:r>
      <w:proofErr w:type="spellStart"/>
      <w:r w:rsidRPr="009C52CC">
        <w:rPr>
          <w:sz w:val="20"/>
        </w:rPr>
        <w:t>attigerit</w:t>
      </w:r>
      <w:proofErr w:type="spellEnd"/>
      <w:r w:rsidRPr="009C52CC">
        <w:rPr>
          <w:sz w:val="20"/>
        </w:rPr>
        <w:t xml:space="preserve">, ad </w:t>
      </w:r>
      <w:proofErr w:type="spellStart"/>
      <w:r w:rsidRPr="009C52CC">
        <w:rPr>
          <w:sz w:val="20"/>
        </w:rPr>
        <w:t>dominos</w:t>
      </w:r>
      <w:proofErr w:type="spellEnd"/>
      <w:r w:rsidRPr="009C52CC">
        <w:rPr>
          <w:sz w:val="20"/>
        </w:rPr>
        <w:t xml:space="preserve"> </w:t>
      </w:r>
      <w:proofErr w:type="spellStart"/>
      <w:r w:rsidRPr="009C52CC">
        <w:rPr>
          <w:sz w:val="20"/>
        </w:rPr>
        <w:t>pertineat</w:t>
      </w:r>
      <w:proofErr w:type="spellEnd"/>
      <w:r w:rsidRPr="009C52CC">
        <w:rPr>
          <w:sz w:val="20"/>
        </w:rPr>
        <w:t xml:space="preserve">: </w:t>
      </w:r>
      <w:proofErr w:type="spellStart"/>
      <w:r w:rsidRPr="009C52CC">
        <w:rPr>
          <w:sz w:val="20"/>
        </w:rPr>
        <w:t>fiscus</w:t>
      </w:r>
      <w:proofErr w:type="spellEnd"/>
      <w:r w:rsidRPr="009C52CC">
        <w:rPr>
          <w:sz w:val="20"/>
        </w:rPr>
        <w:t xml:space="preserve"> </w:t>
      </w:r>
      <w:proofErr w:type="spellStart"/>
      <w:r w:rsidRPr="009C52CC">
        <w:rPr>
          <w:sz w:val="20"/>
        </w:rPr>
        <w:t>meus</w:t>
      </w:r>
      <w:proofErr w:type="spellEnd"/>
      <w:r w:rsidRPr="009C52CC">
        <w:rPr>
          <w:sz w:val="20"/>
        </w:rPr>
        <w:t xml:space="preserve"> </w:t>
      </w:r>
      <w:proofErr w:type="spellStart"/>
      <w:r w:rsidRPr="009C52CC">
        <w:rPr>
          <w:sz w:val="20"/>
        </w:rPr>
        <w:t>sese</w:t>
      </w:r>
      <w:proofErr w:type="spellEnd"/>
      <w:r w:rsidRPr="009C52CC">
        <w:rPr>
          <w:sz w:val="20"/>
        </w:rPr>
        <w:t xml:space="preserve"> non </w:t>
      </w:r>
      <w:proofErr w:type="spellStart"/>
      <w:r w:rsidRPr="009C52CC">
        <w:rPr>
          <w:sz w:val="20"/>
        </w:rPr>
        <w:t>interponat</w:t>
      </w:r>
      <w:proofErr w:type="spellEnd"/>
      <w:r w:rsidRPr="009C52CC">
        <w:rPr>
          <w:sz w:val="20"/>
        </w:rPr>
        <w:t xml:space="preserve">. </w:t>
      </w:r>
      <w:proofErr w:type="spellStart"/>
      <w:r w:rsidRPr="009C52CC">
        <w:rPr>
          <w:sz w:val="20"/>
        </w:rPr>
        <w:t>Quod</w:t>
      </w:r>
      <w:proofErr w:type="spellEnd"/>
      <w:r w:rsidRPr="009C52CC">
        <w:rPr>
          <w:sz w:val="20"/>
        </w:rPr>
        <w:t xml:space="preserve"> </w:t>
      </w:r>
      <w:proofErr w:type="spellStart"/>
      <w:r w:rsidRPr="009C52CC">
        <w:rPr>
          <w:sz w:val="20"/>
        </w:rPr>
        <w:t>enim</w:t>
      </w:r>
      <w:proofErr w:type="spellEnd"/>
      <w:r w:rsidRPr="009C52CC">
        <w:rPr>
          <w:sz w:val="20"/>
        </w:rPr>
        <w:t xml:space="preserve"> ius </w:t>
      </w:r>
      <w:proofErr w:type="spellStart"/>
      <w:r w:rsidRPr="009C52CC">
        <w:rPr>
          <w:sz w:val="20"/>
        </w:rPr>
        <w:t>habet</w:t>
      </w:r>
      <w:proofErr w:type="spellEnd"/>
      <w:r w:rsidRPr="009C52CC">
        <w:rPr>
          <w:sz w:val="20"/>
        </w:rPr>
        <w:t xml:space="preserve"> </w:t>
      </w:r>
      <w:proofErr w:type="spellStart"/>
      <w:r w:rsidRPr="009C52CC">
        <w:rPr>
          <w:sz w:val="20"/>
        </w:rPr>
        <w:t>fiscus</w:t>
      </w:r>
      <w:proofErr w:type="spellEnd"/>
      <w:r w:rsidRPr="009C52CC">
        <w:rPr>
          <w:sz w:val="20"/>
        </w:rPr>
        <w:t xml:space="preserve"> in aliena calamitate ut de re </w:t>
      </w:r>
      <w:proofErr w:type="spellStart"/>
      <w:r w:rsidRPr="009C52CC">
        <w:rPr>
          <w:sz w:val="20"/>
        </w:rPr>
        <w:t>tam</w:t>
      </w:r>
      <w:proofErr w:type="spellEnd"/>
      <w:r w:rsidRPr="009C52CC">
        <w:rPr>
          <w:sz w:val="20"/>
        </w:rPr>
        <w:t xml:space="preserve"> luttuosa </w:t>
      </w:r>
      <w:proofErr w:type="spellStart"/>
      <w:r w:rsidRPr="009C52CC">
        <w:rPr>
          <w:sz w:val="20"/>
        </w:rPr>
        <w:t>compendium</w:t>
      </w:r>
      <w:proofErr w:type="spellEnd"/>
      <w:r w:rsidRPr="009C52CC">
        <w:rPr>
          <w:sz w:val="20"/>
        </w:rPr>
        <w:t xml:space="preserve"> </w:t>
      </w:r>
      <w:proofErr w:type="spellStart"/>
      <w:r w:rsidRPr="009C52CC">
        <w:rPr>
          <w:sz w:val="20"/>
        </w:rPr>
        <w:t>sectetur</w:t>
      </w:r>
      <w:proofErr w:type="spellEnd"/>
      <w:r w:rsidRPr="009C52CC">
        <w:rPr>
          <w:sz w:val="20"/>
        </w:rPr>
        <w:t>?</w:t>
      </w:r>
    </w:p>
  </w:footnote>
  <w:footnote w:id="11">
    <w:p w:rsidR="00F744F2" w:rsidRPr="009C52CC" w:rsidRDefault="00F744F2" w:rsidP="00F744F2">
      <w:pPr>
        <w:pStyle w:val="Testonotaapidipagina"/>
        <w:contextualSpacing/>
        <w:jc w:val="both"/>
      </w:pPr>
      <w:r w:rsidRPr="009C52CC">
        <w:rPr>
          <w:rStyle w:val="Rimandonotaapidipagina"/>
        </w:rPr>
        <w:footnoteRef/>
      </w:r>
      <w:r w:rsidRPr="009C52CC">
        <w:t xml:space="preserve"> D. 47, 9, 7: ...</w:t>
      </w:r>
      <w:proofErr w:type="spellStart"/>
      <w:r w:rsidRPr="009C52CC">
        <w:rPr>
          <w:i/>
          <w:iCs/>
        </w:rPr>
        <w:t>Sed</w:t>
      </w:r>
      <w:proofErr w:type="spellEnd"/>
      <w:r w:rsidRPr="009C52CC">
        <w:rPr>
          <w:i/>
          <w:iCs/>
        </w:rPr>
        <w:t xml:space="preserve"> </w:t>
      </w:r>
      <w:proofErr w:type="spellStart"/>
      <w:r w:rsidRPr="009C52CC">
        <w:rPr>
          <w:i/>
          <w:iCs/>
        </w:rPr>
        <w:t>nec</w:t>
      </w:r>
      <w:proofErr w:type="spellEnd"/>
      <w:r w:rsidRPr="009C52CC">
        <w:rPr>
          <w:i/>
          <w:iCs/>
        </w:rPr>
        <w:t xml:space="preserve"> intervenire </w:t>
      </w:r>
      <w:proofErr w:type="spellStart"/>
      <w:r w:rsidRPr="009C52CC">
        <w:rPr>
          <w:i/>
          <w:iCs/>
        </w:rPr>
        <w:t>naufragiis</w:t>
      </w:r>
      <w:proofErr w:type="spellEnd"/>
      <w:r w:rsidRPr="009C52CC">
        <w:rPr>
          <w:i/>
          <w:iCs/>
        </w:rPr>
        <w:t xml:space="preserve"> </w:t>
      </w:r>
      <w:proofErr w:type="spellStart"/>
      <w:r w:rsidRPr="009C52CC">
        <w:rPr>
          <w:i/>
          <w:iCs/>
        </w:rPr>
        <w:t>colligendis</w:t>
      </w:r>
      <w:proofErr w:type="spellEnd"/>
      <w:r w:rsidRPr="009C52CC">
        <w:rPr>
          <w:i/>
          <w:iCs/>
        </w:rPr>
        <w:t xml:space="preserve"> aut </w:t>
      </w:r>
      <w:proofErr w:type="spellStart"/>
      <w:r w:rsidRPr="009C52CC">
        <w:rPr>
          <w:i/>
          <w:iCs/>
        </w:rPr>
        <w:t>militem</w:t>
      </w:r>
      <w:proofErr w:type="spellEnd"/>
      <w:r w:rsidRPr="009C52CC">
        <w:rPr>
          <w:i/>
          <w:iCs/>
        </w:rPr>
        <w:t xml:space="preserve"> aut </w:t>
      </w:r>
      <w:proofErr w:type="spellStart"/>
      <w:r w:rsidRPr="009C52CC">
        <w:rPr>
          <w:i/>
          <w:iCs/>
        </w:rPr>
        <w:t>privatum</w:t>
      </w:r>
      <w:proofErr w:type="spellEnd"/>
      <w:r w:rsidRPr="009C52CC">
        <w:rPr>
          <w:i/>
          <w:iCs/>
        </w:rPr>
        <w:t xml:space="preserve"> aut </w:t>
      </w:r>
      <w:proofErr w:type="spellStart"/>
      <w:r w:rsidRPr="009C52CC">
        <w:rPr>
          <w:i/>
          <w:iCs/>
        </w:rPr>
        <w:t>libertum</w:t>
      </w:r>
      <w:proofErr w:type="spellEnd"/>
      <w:r w:rsidRPr="009C52CC">
        <w:rPr>
          <w:i/>
          <w:iCs/>
        </w:rPr>
        <w:t xml:space="preserve"> </w:t>
      </w:r>
      <w:proofErr w:type="spellStart"/>
      <w:r w:rsidRPr="009C52CC">
        <w:rPr>
          <w:i/>
          <w:iCs/>
        </w:rPr>
        <w:t>servumque</w:t>
      </w:r>
      <w:proofErr w:type="spellEnd"/>
      <w:r w:rsidRPr="009C52CC">
        <w:rPr>
          <w:i/>
          <w:iCs/>
        </w:rPr>
        <w:t xml:space="preserve"> </w:t>
      </w:r>
      <w:proofErr w:type="spellStart"/>
      <w:r w:rsidRPr="009C52CC">
        <w:rPr>
          <w:i/>
          <w:iCs/>
        </w:rPr>
        <w:t>principis</w:t>
      </w:r>
      <w:proofErr w:type="spellEnd"/>
      <w:r w:rsidRPr="009C52CC">
        <w:rPr>
          <w:i/>
          <w:iCs/>
        </w:rPr>
        <w:t xml:space="preserve">, </w:t>
      </w:r>
      <w:proofErr w:type="spellStart"/>
      <w:r w:rsidRPr="009C52CC">
        <w:rPr>
          <w:i/>
          <w:iCs/>
        </w:rPr>
        <w:t>placere</w:t>
      </w:r>
      <w:proofErr w:type="spellEnd"/>
      <w:r w:rsidRPr="009C52CC">
        <w:rPr>
          <w:i/>
          <w:iCs/>
        </w:rPr>
        <w:t xml:space="preserve"> </w:t>
      </w:r>
      <w:proofErr w:type="spellStart"/>
      <w:r w:rsidRPr="009C52CC">
        <w:rPr>
          <w:i/>
          <w:iCs/>
        </w:rPr>
        <w:t>sibi</w:t>
      </w:r>
      <w:proofErr w:type="spellEnd"/>
      <w:r w:rsidRPr="009C52CC">
        <w:rPr>
          <w:i/>
          <w:iCs/>
        </w:rPr>
        <w:t xml:space="preserve"> </w:t>
      </w:r>
      <w:proofErr w:type="spellStart"/>
      <w:r w:rsidRPr="009C52CC">
        <w:rPr>
          <w:i/>
          <w:iCs/>
        </w:rPr>
        <w:t>ait</w:t>
      </w:r>
      <w:proofErr w:type="spellEnd"/>
      <w:r w:rsidRPr="009C52CC">
        <w:rPr>
          <w:i/>
          <w:iCs/>
        </w:rPr>
        <w:t xml:space="preserve"> </w:t>
      </w:r>
      <w:proofErr w:type="spellStart"/>
      <w:r w:rsidRPr="009C52CC">
        <w:rPr>
          <w:i/>
          <w:iCs/>
        </w:rPr>
        <w:t>senatus</w:t>
      </w:r>
      <w:proofErr w:type="spellEnd"/>
      <w:r w:rsidRPr="009C52CC">
        <w:t>.</w:t>
      </w:r>
    </w:p>
  </w:footnote>
  <w:footnote w:id="12">
    <w:p w:rsidR="00F744F2" w:rsidRDefault="00F744F2" w:rsidP="00F744F2">
      <w:pPr>
        <w:spacing w:after="0"/>
        <w:contextualSpacing/>
        <w:jc w:val="both"/>
      </w:pPr>
      <w:r w:rsidRPr="009C52CC">
        <w:rPr>
          <w:rStyle w:val="Rimandonotaapidipagina"/>
          <w:sz w:val="20"/>
          <w:szCs w:val="20"/>
        </w:rPr>
        <w:footnoteRef/>
      </w:r>
      <w:r w:rsidRPr="009C52CC">
        <w:rPr>
          <w:sz w:val="20"/>
          <w:szCs w:val="20"/>
        </w:rPr>
        <w:t xml:space="preserve"> </w:t>
      </w:r>
      <w:r w:rsidRPr="00581870">
        <w:rPr>
          <w:sz w:val="20"/>
          <w:szCs w:val="20"/>
        </w:rPr>
        <w:t>D. 39, 4, 16, 8 (Marciano,</w:t>
      </w:r>
      <w:r w:rsidRPr="00581870">
        <w:rPr>
          <w:i/>
          <w:iCs/>
          <w:sz w:val="20"/>
          <w:szCs w:val="20"/>
        </w:rPr>
        <w:t xml:space="preserve"> l. sing. </w:t>
      </w:r>
      <w:proofErr w:type="gramStart"/>
      <w:r w:rsidRPr="00581870">
        <w:rPr>
          <w:i/>
          <w:iCs/>
          <w:sz w:val="20"/>
          <w:szCs w:val="20"/>
        </w:rPr>
        <w:t>de</w:t>
      </w:r>
      <w:proofErr w:type="gramEnd"/>
      <w:r w:rsidRPr="00581870">
        <w:rPr>
          <w:i/>
          <w:iCs/>
          <w:sz w:val="20"/>
          <w:szCs w:val="20"/>
        </w:rPr>
        <w:t xml:space="preserve"> </w:t>
      </w:r>
      <w:proofErr w:type="spellStart"/>
      <w:r w:rsidRPr="00581870">
        <w:rPr>
          <w:i/>
          <w:iCs/>
          <w:sz w:val="20"/>
          <w:szCs w:val="20"/>
        </w:rPr>
        <w:t>delat</w:t>
      </w:r>
      <w:proofErr w:type="spellEnd"/>
      <w:r w:rsidRPr="00581870">
        <w:rPr>
          <w:i/>
          <w:iCs/>
          <w:sz w:val="20"/>
          <w:szCs w:val="20"/>
        </w:rPr>
        <w:t>.</w:t>
      </w:r>
      <w:r w:rsidRPr="00581870">
        <w:rPr>
          <w:sz w:val="20"/>
          <w:szCs w:val="20"/>
        </w:rPr>
        <w:t>)</w:t>
      </w:r>
      <w:r>
        <w:rPr>
          <w:sz w:val="20"/>
          <w:szCs w:val="20"/>
        </w:rPr>
        <w:t xml:space="preserve">. </w:t>
      </w:r>
      <w:r w:rsidRPr="009C52CC">
        <w:rPr>
          <w:sz w:val="20"/>
          <w:szCs w:val="20"/>
        </w:rPr>
        <w:t xml:space="preserve">Sulla lista di merci assoggettate al </w:t>
      </w:r>
      <w:proofErr w:type="spellStart"/>
      <w:r w:rsidRPr="009C52CC">
        <w:rPr>
          <w:i/>
          <w:iCs/>
          <w:sz w:val="20"/>
          <w:szCs w:val="20"/>
        </w:rPr>
        <w:t>vectigal</w:t>
      </w:r>
      <w:proofErr w:type="spellEnd"/>
      <w:r w:rsidRPr="009C52CC">
        <w:rPr>
          <w:sz w:val="20"/>
          <w:szCs w:val="20"/>
        </w:rPr>
        <w:t xml:space="preserve">, contenuta nel frammento di Marciano, cfr. Reggi, </w:t>
      </w:r>
      <w:r w:rsidRPr="009C52CC">
        <w:rPr>
          <w:i/>
          <w:iCs/>
          <w:sz w:val="20"/>
          <w:szCs w:val="20"/>
        </w:rPr>
        <w:t>“</w:t>
      </w:r>
      <w:proofErr w:type="spellStart"/>
      <w:r w:rsidRPr="009C52CC">
        <w:rPr>
          <w:i/>
          <w:iCs/>
          <w:sz w:val="20"/>
          <w:szCs w:val="20"/>
        </w:rPr>
        <w:t>Species</w:t>
      </w:r>
      <w:proofErr w:type="spellEnd"/>
      <w:r w:rsidRPr="009C52CC">
        <w:rPr>
          <w:i/>
          <w:iCs/>
          <w:sz w:val="20"/>
          <w:szCs w:val="20"/>
        </w:rPr>
        <w:t xml:space="preserve"> </w:t>
      </w:r>
      <w:proofErr w:type="spellStart"/>
      <w:r w:rsidRPr="009C52CC">
        <w:rPr>
          <w:i/>
          <w:iCs/>
          <w:sz w:val="20"/>
          <w:szCs w:val="20"/>
        </w:rPr>
        <w:t>pertinentes</w:t>
      </w:r>
      <w:proofErr w:type="spellEnd"/>
      <w:r w:rsidRPr="009C52CC">
        <w:rPr>
          <w:i/>
          <w:iCs/>
          <w:sz w:val="20"/>
          <w:szCs w:val="20"/>
        </w:rPr>
        <w:t xml:space="preserve"> ad </w:t>
      </w:r>
      <w:proofErr w:type="spellStart"/>
      <w:r w:rsidRPr="009C52CC">
        <w:rPr>
          <w:i/>
          <w:iCs/>
          <w:sz w:val="20"/>
          <w:szCs w:val="20"/>
        </w:rPr>
        <w:t>vectigal</w:t>
      </w:r>
      <w:proofErr w:type="spellEnd"/>
      <w:r w:rsidRPr="009C52CC">
        <w:rPr>
          <w:i/>
          <w:iCs/>
          <w:sz w:val="20"/>
          <w:szCs w:val="20"/>
        </w:rPr>
        <w:t xml:space="preserve">” nel </w:t>
      </w:r>
      <w:proofErr w:type="gramStart"/>
      <w:r w:rsidRPr="009C52CC">
        <w:rPr>
          <w:i/>
          <w:iCs/>
          <w:sz w:val="20"/>
          <w:szCs w:val="20"/>
        </w:rPr>
        <w:t xml:space="preserve">“ </w:t>
      </w:r>
      <w:proofErr w:type="spellStart"/>
      <w:r w:rsidRPr="009C52CC">
        <w:rPr>
          <w:i/>
          <w:iCs/>
          <w:sz w:val="20"/>
          <w:szCs w:val="20"/>
        </w:rPr>
        <w:t>liber</w:t>
      </w:r>
      <w:proofErr w:type="spellEnd"/>
      <w:proofErr w:type="gramEnd"/>
      <w:r w:rsidRPr="009C52CC">
        <w:rPr>
          <w:i/>
          <w:iCs/>
          <w:sz w:val="20"/>
          <w:szCs w:val="20"/>
        </w:rPr>
        <w:t xml:space="preserve"> </w:t>
      </w:r>
      <w:proofErr w:type="spellStart"/>
      <w:r w:rsidRPr="009C52CC">
        <w:rPr>
          <w:i/>
          <w:iCs/>
          <w:sz w:val="20"/>
          <w:szCs w:val="20"/>
        </w:rPr>
        <w:t>singularis</w:t>
      </w:r>
      <w:proofErr w:type="spellEnd"/>
      <w:r w:rsidRPr="009C52CC">
        <w:rPr>
          <w:i/>
          <w:iCs/>
          <w:sz w:val="20"/>
          <w:szCs w:val="20"/>
        </w:rPr>
        <w:t xml:space="preserve"> de </w:t>
      </w:r>
      <w:proofErr w:type="spellStart"/>
      <w:r w:rsidRPr="009C52CC">
        <w:rPr>
          <w:i/>
          <w:iCs/>
          <w:sz w:val="20"/>
          <w:szCs w:val="20"/>
        </w:rPr>
        <w:t>delatoribus</w:t>
      </w:r>
      <w:proofErr w:type="spellEnd"/>
      <w:r w:rsidRPr="009C52CC">
        <w:rPr>
          <w:i/>
          <w:iCs/>
          <w:sz w:val="20"/>
          <w:szCs w:val="20"/>
        </w:rPr>
        <w:t>” di Marciano. D. 39, 4, 16, 7</w:t>
      </w:r>
      <w:r w:rsidRPr="009C52CC">
        <w:rPr>
          <w:sz w:val="20"/>
          <w:szCs w:val="20"/>
        </w:rPr>
        <w:t>, Studi Parmensi, 15 (1974), pp. 75 ss.</w:t>
      </w:r>
    </w:p>
  </w:footnote>
  <w:footnote w:id="13">
    <w:p w:rsidR="00F744F2" w:rsidRDefault="00F744F2" w:rsidP="00F744F2">
      <w:pPr>
        <w:pStyle w:val="Testonotaapidipagina"/>
      </w:pPr>
      <w:r>
        <w:rPr>
          <w:rStyle w:val="Rimandonotaapidipagina"/>
        </w:rPr>
        <w:footnoteRef/>
      </w:r>
      <w:r>
        <w:t xml:space="preserve"> Su questo testo e quelli che precedono, più ampiamente discussi, cfr. i miei contributi cit. nella nt. 1.</w:t>
      </w:r>
    </w:p>
  </w:footnote>
  <w:footnote w:id="14">
    <w:p w:rsidR="00F744F2" w:rsidRDefault="00F744F2" w:rsidP="00F744F2">
      <w:pPr>
        <w:pStyle w:val="Testonotaapidipagina"/>
        <w:jc w:val="both"/>
      </w:pPr>
      <w:r>
        <w:rPr>
          <w:rStyle w:val="Rimandonotaapidipagina"/>
        </w:rPr>
        <w:footnoteRef/>
      </w:r>
      <w:r>
        <w:t xml:space="preserve"> F. Fiorucci, Il prologo della </w:t>
      </w:r>
      <w:proofErr w:type="spellStart"/>
      <w:r>
        <w:rPr>
          <w:i/>
        </w:rPr>
        <w:t>Assis</w:t>
      </w:r>
      <w:proofErr w:type="spellEnd"/>
      <w:r>
        <w:rPr>
          <w:i/>
        </w:rPr>
        <w:t xml:space="preserve"> </w:t>
      </w:r>
      <w:proofErr w:type="spellStart"/>
      <w:r>
        <w:rPr>
          <w:i/>
        </w:rPr>
        <w:t>D</w:t>
      </w:r>
      <w:r w:rsidRPr="00132F7B">
        <w:rPr>
          <w:i/>
        </w:rPr>
        <w:t>istributio</w:t>
      </w:r>
      <w:proofErr w:type="spellEnd"/>
      <w:r>
        <w:t xml:space="preserve"> e l’inizio della carriera di </w:t>
      </w:r>
      <w:proofErr w:type="spellStart"/>
      <w:r>
        <w:t>Volusio</w:t>
      </w:r>
      <w:proofErr w:type="spellEnd"/>
      <w:r>
        <w:t xml:space="preserve"> </w:t>
      </w:r>
      <w:proofErr w:type="spellStart"/>
      <w:r>
        <w:t>Meciano</w:t>
      </w:r>
      <w:proofErr w:type="spellEnd"/>
      <w:r>
        <w:t xml:space="preserve">, </w:t>
      </w:r>
      <w:proofErr w:type="spellStart"/>
      <w:r>
        <w:t>Prometheus</w:t>
      </w:r>
      <w:proofErr w:type="spellEnd"/>
      <w:r>
        <w:t>, 37, 2011, pp. 250–258.</w:t>
      </w:r>
    </w:p>
  </w:footnote>
  <w:footnote w:id="15">
    <w:p w:rsidR="00F744F2" w:rsidRDefault="00F744F2" w:rsidP="00F744F2">
      <w:pPr>
        <w:pStyle w:val="Testonotaapidipagina"/>
        <w:contextualSpacing/>
        <w:jc w:val="both"/>
      </w:pPr>
      <w:r>
        <w:rPr>
          <w:rStyle w:val="Rimandonotaapidipagina"/>
        </w:rPr>
        <w:footnoteRef/>
      </w:r>
      <w:r>
        <w:t xml:space="preserve"> Su </w:t>
      </w:r>
      <w:proofErr w:type="spellStart"/>
      <w:r>
        <w:t>Volusio</w:t>
      </w:r>
      <w:proofErr w:type="spellEnd"/>
      <w:r>
        <w:t xml:space="preserve"> </w:t>
      </w:r>
      <w:proofErr w:type="spellStart"/>
      <w:r>
        <w:t>Meciano</w:t>
      </w:r>
      <w:proofErr w:type="spellEnd"/>
      <w:r>
        <w:t xml:space="preserve"> si veda A. Ruggiero, L. </w:t>
      </w:r>
      <w:proofErr w:type="spellStart"/>
      <w:r>
        <w:t>Volusio</w:t>
      </w:r>
      <w:proofErr w:type="spellEnd"/>
      <w:r>
        <w:t xml:space="preserve"> </w:t>
      </w:r>
      <w:proofErr w:type="spellStart"/>
      <w:r>
        <w:t>Meciano</w:t>
      </w:r>
      <w:proofErr w:type="spellEnd"/>
      <w:r>
        <w:t xml:space="preserve"> tra giurisprudenza e burocrazia, Napoli, 1983; L. </w:t>
      </w:r>
      <w:proofErr w:type="spellStart"/>
      <w:r>
        <w:t>Fanizza</w:t>
      </w:r>
      <w:proofErr w:type="spellEnd"/>
      <w:r>
        <w:t xml:space="preserve">, Giuristi crimini leggi nell’età degli Antonini, Napoli, 1982; H. G. </w:t>
      </w:r>
      <w:proofErr w:type="spellStart"/>
      <w:r>
        <w:t>Pflaum</w:t>
      </w:r>
      <w:proofErr w:type="spellEnd"/>
      <w:r>
        <w:t xml:space="preserve">, </w:t>
      </w:r>
      <w:proofErr w:type="spellStart"/>
      <w:r>
        <w:t>Les</w:t>
      </w:r>
      <w:proofErr w:type="spellEnd"/>
      <w:r>
        <w:t xml:space="preserve"> </w:t>
      </w:r>
      <w:proofErr w:type="spellStart"/>
      <w:r>
        <w:t>carrières</w:t>
      </w:r>
      <w:proofErr w:type="spellEnd"/>
      <w:r>
        <w:t xml:space="preserve"> </w:t>
      </w:r>
      <w:proofErr w:type="spellStart"/>
      <w:r>
        <w:t>procuratoriennes</w:t>
      </w:r>
      <w:proofErr w:type="spellEnd"/>
      <w:r>
        <w:t xml:space="preserve"> </w:t>
      </w:r>
      <w:proofErr w:type="spellStart"/>
      <w:r>
        <w:t>équestres</w:t>
      </w:r>
      <w:proofErr w:type="spellEnd"/>
      <w:r>
        <w:t xml:space="preserve"> </w:t>
      </w:r>
      <w:proofErr w:type="spellStart"/>
      <w:r>
        <w:t>sous</w:t>
      </w:r>
      <w:proofErr w:type="spellEnd"/>
      <w:r>
        <w:t xml:space="preserve"> le </w:t>
      </w:r>
      <w:proofErr w:type="spellStart"/>
      <w:r>
        <w:t>haut</w:t>
      </w:r>
      <w:proofErr w:type="spellEnd"/>
      <w:r>
        <w:t xml:space="preserve">-empire </w:t>
      </w:r>
      <w:proofErr w:type="spellStart"/>
      <w:r>
        <w:t>Romain</w:t>
      </w:r>
      <w:proofErr w:type="spellEnd"/>
      <w:r>
        <w:t xml:space="preserve">, I, Paris, 1960, pp. 333-336. Notizie sul suo </w:t>
      </w:r>
      <w:r w:rsidRPr="006517CB">
        <w:rPr>
          <w:i/>
        </w:rPr>
        <w:t>cursus honorum</w:t>
      </w:r>
      <w:r>
        <w:t xml:space="preserve"> e bibliografia sulle opere si riscontrano anche in W. </w:t>
      </w:r>
      <w:proofErr w:type="spellStart"/>
      <w:r>
        <w:t>Kunkel</w:t>
      </w:r>
      <w:proofErr w:type="spellEnd"/>
      <w:r>
        <w:t xml:space="preserve">, Die </w:t>
      </w:r>
      <w:proofErr w:type="spellStart"/>
      <w:r>
        <w:t>römischen</w:t>
      </w:r>
      <w:proofErr w:type="spellEnd"/>
      <w:r>
        <w:t xml:space="preserve"> </w:t>
      </w:r>
      <w:proofErr w:type="spellStart"/>
      <w:r>
        <w:t>Juristen</w:t>
      </w:r>
      <w:proofErr w:type="spellEnd"/>
      <w:r>
        <w:t xml:space="preserve">. </w:t>
      </w:r>
      <w:proofErr w:type="spellStart"/>
      <w:r>
        <w:t>Herkunft</w:t>
      </w:r>
      <w:proofErr w:type="spellEnd"/>
      <w:r>
        <w:t xml:space="preserve"> und </w:t>
      </w:r>
      <w:proofErr w:type="spellStart"/>
      <w:r>
        <w:t>soziale</w:t>
      </w:r>
      <w:proofErr w:type="spellEnd"/>
      <w:r>
        <w:t xml:space="preserve"> </w:t>
      </w:r>
      <w:proofErr w:type="spellStart"/>
      <w:r>
        <w:t>Stellung</w:t>
      </w:r>
      <w:proofErr w:type="spellEnd"/>
      <w:r>
        <w:t xml:space="preserve">, </w:t>
      </w:r>
      <w:proofErr w:type="spellStart"/>
      <w:r>
        <w:t>Köln</w:t>
      </w:r>
      <w:proofErr w:type="spellEnd"/>
      <w:r>
        <w:t xml:space="preserve">, </w:t>
      </w:r>
      <w:proofErr w:type="gramStart"/>
      <w:r>
        <w:t>2001 ,</w:t>
      </w:r>
      <w:proofErr w:type="gramEnd"/>
      <w:r>
        <w:t xml:space="preserve"> pp. 174 ss. e 303; R. Herzog - P. L. Schmidt (</w:t>
      </w:r>
      <w:proofErr w:type="spellStart"/>
      <w:r>
        <w:t>edd</w:t>
      </w:r>
      <w:proofErr w:type="spellEnd"/>
      <w:r>
        <w:t xml:space="preserve">.), </w:t>
      </w:r>
      <w:proofErr w:type="spellStart"/>
      <w:r>
        <w:t>Handbuch</w:t>
      </w:r>
      <w:proofErr w:type="spellEnd"/>
      <w:r>
        <w:t xml:space="preserve"> </w:t>
      </w:r>
      <w:proofErr w:type="spellStart"/>
      <w:r>
        <w:t>der</w:t>
      </w:r>
      <w:proofErr w:type="spellEnd"/>
      <w:r>
        <w:t xml:space="preserve"> </w:t>
      </w:r>
      <w:proofErr w:type="spellStart"/>
      <w:r>
        <w:t>lateinischen</w:t>
      </w:r>
      <w:proofErr w:type="spellEnd"/>
      <w:r>
        <w:t xml:space="preserve"> </w:t>
      </w:r>
      <w:proofErr w:type="spellStart"/>
      <w:r>
        <w:t>Literatur</w:t>
      </w:r>
      <w:proofErr w:type="spellEnd"/>
      <w:r>
        <w:t xml:space="preserve"> </w:t>
      </w:r>
      <w:proofErr w:type="spellStart"/>
      <w:r>
        <w:t>der</w:t>
      </w:r>
      <w:proofErr w:type="spellEnd"/>
      <w:r>
        <w:t xml:space="preserve"> </w:t>
      </w:r>
      <w:proofErr w:type="spellStart"/>
      <w:r>
        <w:t>Antike</w:t>
      </w:r>
      <w:proofErr w:type="spellEnd"/>
      <w:r>
        <w:t xml:space="preserve">, IV, München, 1997, pp. 130-133 e T. Honoré, </w:t>
      </w:r>
      <w:proofErr w:type="spellStart"/>
      <w:r w:rsidRPr="00132F7B">
        <w:rPr>
          <w:i/>
        </w:rPr>
        <w:t>Volusius</w:t>
      </w:r>
      <w:proofErr w:type="spellEnd"/>
      <w:r w:rsidRPr="00132F7B">
        <w:rPr>
          <w:i/>
        </w:rPr>
        <w:t xml:space="preserve"> </w:t>
      </w:r>
      <w:proofErr w:type="spellStart"/>
      <w:r w:rsidRPr="00132F7B">
        <w:rPr>
          <w:i/>
        </w:rPr>
        <w:t>Maecianus</w:t>
      </w:r>
      <w:proofErr w:type="spellEnd"/>
      <w:r w:rsidRPr="00132F7B">
        <w:rPr>
          <w:i/>
        </w:rPr>
        <w:t xml:space="preserve">, </w:t>
      </w:r>
      <w:proofErr w:type="spellStart"/>
      <w:r w:rsidRPr="00132F7B">
        <w:rPr>
          <w:i/>
        </w:rPr>
        <w:t>Lucius</w:t>
      </w:r>
      <w:proofErr w:type="spellEnd"/>
      <w:r>
        <w:t xml:space="preserve">, in S. </w:t>
      </w:r>
      <w:proofErr w:type="spellStart"/>
      <w:r>
        <w:t>Hornblower</w:t>
      </w:r>
      <w:proofErr w:type="spellEnd"/>
      <w:r>
        <w:t xml:space="preserve"> - A. </w:t>
      </w:r>
      <w:proofErr w:type="spellStart"/>
      <w:r>
        <w:t>Spawforth</w:t>
      </w:r>
      <w:proofErr w:type="spellEnd"/>
      <w:r>
        <w:t xml:space="preserve"> (</w:t>
      </w:r>
      <w:proofErr w:type="spellStart"/>
      <w:r>
        <w:t>edd</w:t>
      </w:r>
      <w:proofErr w:type="spellEnd"/>
      <w:r>
        <w:t xml:space="preserve">.), The Oxford </w:t>
      </w:r>
      <w:proofErr w:type="spellStart"/>
      <w:r>
        <w:t>Classical</w:t>
      </w:r>
      <w:proofErr w:type="spellEnd"/>
      <w:r>
        <w:t xml:space="preserve"> Dictionary, Oxford, 1996, col. 1612.</w:t>
      </w:r>
    </w:p>
  </w:footnote>
  <w:footnote w:id="16">
    <w:p w:rsidR="00F744F2" w:rsidRDefault="00F744F2" w:rsidP="00F744F2">
      <w:pPr>
        <w:pStyle w:val="Testonotaapidipagina"/>
      </w:pPr>
      <w:r>
        <w:rPr>
          <w:rStyle w:val="Rimandonotaapidipagina"/>
        </w:rPr>
        <w:footnoteRef/>
      </w:r>
      <w:r>
        <w:t xml:space="preserve"> G. Purpura, Il regolamento doganale di </w:t>
      </w:r>
      <w:proofErr w:type="spellStart"/>
      <w:r>
        <w:t>Cauno</w:t>
      </w:r>
      <w:proofErr w:type="spellEnd"/>
      <w:r>
        <w:t xml:space="preserve"> e la </w:t>
      </w:r>
      <w:proofErr w:type="spellStart"/>
      <w:r>
        <w:t>lex</w:t>
      </w:r>
      <w:proofErr w:type="spellEnd"/>
      <w:r>
        <w:t xml:space="preserve"> </w:t>
      </w:r>
      <w:proofErr w:type="spellStart"/>
      <w:r>
        <w:t>Rhodia</w:t>
      </w:r>
      <w:proofErr w:type="spellEnd"/>
      <w:r>
        <w:t>, cit., pp. 273 - 331</w:t>
      </w:r>
    </w:p>
  </w:footnote>
  <w:footnote w:id="17">
    <w:p w:rsidR="00F744F2" w:rsidRPr="00023688" w:rsidRDefault="00F744F2" w:rsidP="00F744F2">
      <w:pPr>
        <w:pStyle w:val="Testonotaapidipagina"/>
      </w:pPr>
      <w:r>
        <w:rPr>
          <w:rStyle w:val="Rimandonotaapidipagina"/>
        </w:rPr>
        <w:footnoteRef/>
      </w:r>
      <w:r>
        <w:t xml:space="preserve"> G.D. Merola, Una </w:t>
      </w:r>
      <w:proofErr w:type="spellStart"/>
      <w:r w:rsidR="008F71C7">
        <w:rPr>
          <w:i/>
        </w:rPr>
        <w:t>lex</w:t>
      </w:r>
      <w:proofErr w:type="spellEnd"/>
      <w:r w:rsidR="008F71C7">
        <w:rPr>
          <w:i/>
        </w:rPr>
        <w:t xml:space="preserve"> </w:t>
      </w:r>
      <w:proofErr w:type="spellStart"/>
      <w:r>
        <w:rPr>
          <w:i/>
        </w:rPr>
        <w:t>collegii</w:t>
      </w:r>
      <w:proofErr w:type="spellEnd"/>
      <w:r>
        <w:rPr>
          <w:i/>
        </w:rPr>
        <w:t xml:space="preserve"> </w:t>
      </w:r>
      <w:r>
        <w:t>marittima? A proposito di D. 14, 2, 9, Forme di aggregazione nel mondo romano (a c. di E. Lo Cascio e G. Marola, Bari, 2007, pp.259-272.</w:t>
      </w:r>
    </w:p>
  </w:footnote>
  <w:footnote w:id="18">
    <w:p w:rsidR="00F744F2" w:rsidRDefault="00F744F2" w:rsidP="00F744F2">
      <w:pPr>
        <w:pStyle w:val="Testonotaapidipagina"/>
      </w:pPr>
      <w:r>
        <w:rPr>
          <w:rStyle w:val="Rimandonotaapidipagina"/>
        </w:rPr>
        <w:footnoteRef/>
      </w:r>
      <w:r>
        <w:t xml:space="preserve"> G.D. Merola, Una </w:t>
      </w:r>
      <w:proofErr w:type="spellStart"/>
      <w:proofErr w:type="gramStart"/>
      <w:r>
        <w:rPr>
          <w:i/>
        </w:rPr>
        <w:t>lex</w:t>
      </w:r>
      <w:proofErr w:type="spellEnd"/>
      <w:r>
        <w:rPr>
          <w:i/>
        </w:rPr>
        <w:t xml:space="preserve">  </w:t>
      </w:r>
      <w:proofErr w:type="spellStart"/>
      <w:r>
        <w:rPr>
          <w:i/>
        </w:rPr>
        <w:t>collegii</w:t>
      </w:r>
      <w:proofErr w:type="spellEnd"/>
      <w:proofErr w:type="gramEnd"/>
      <w:r>
        <w:rPr>
          <w:i/>
        </w:rPr>
        <w:t xml:space="preserve"> </w:t>
      </w:r>
      <w:r>
        <w:t>marittima?, cit., p. 268.</w:t>
      </w:r>
    </w:p>
  </w:footnote>
  <w:footnote w:id="19">
    <w:p w:rsidR="00F744F2" w:rsidRDefault="00F744F2" w:rsidP="00F744F2">
      <w:pPr>
        <w:pStyle w:val="Testonotaapidipagina"/>
      </w:pPr>
      <w:r>
        <w:rPr>
          <w:rStyle w:val="Rimandonotaapidipagina"/>
        </w:rPr>
        <w:footnoteRef/>
      </w:r>
      <w:r>
        <w:t xml:space="preserve"> G.D. Merola, l.c.</w:t>
      </w:r>
    </w:p>
  </w:footnote>
  <w:footnote w:id="20">
    <w:p w:rsidR="00F744F2" w:rsidRPr="00D76CBB" w:rsidRDefault="00F744F2" w:rsidP="00F744F2">
      <w:pPr>
        <w:autoSpaceDE w:val="0"/>
        <w:autoSpaceDN w:val="0"/>
        <w:adjustRightInd w:val="0"/>
        <w:spacing w:after="0" w:line="240" w:lineRule="auto"/>
        <w:jc w:val="both"/>
      </w:pPr>
      <w:r>
        <w:rPr>
          <w:rStyle w:val="Rimandonotaapidipagina"/>
        </w:rPr>
        <w:footnoteRef/>
      </w:r>
      <w:r>
        <w:t xml:space="preserve"> </w:t>
      </w:r>
      <w:r>
        <w:rPr>
          <w:sz w:val="20"/>
          <w:szCs w:val="20"/>
        </w:rPr>
        <w:t>Sull’identificazione dell’</w:t>
      </w:r>
      <w:r w:rsidRPr="00D76CBB">
        <w:rPr>
          <w:sz w:val="20"/>
          <w:szCs w:val="20"/>
        </w:rPr>
        <w:t xml:space="preserve">Augusto di D. 14, 2, </w:t>
      </w:r>
      <w:r>
        <w:rPr>
          <w:sz w:val="20"/>
          <w:szCs w:val="20"/>
        </w:rPr>
        <w:t>9</w:t>
      </w:r>
      <w:r w:rsidRPr="00D76CBB">
        <w:rPr>
          <w:sz w:val="20"/>
          <w:szCs w:val="20"/>
        </w:rPr>
        <w:t xml:space="preserve"> con Ottaviano </w:t>
      </w:r>
      <w:r>
        <w:rPr>
          <w:sz w:val="20"/>
          <w:szCs w:val="20"/>
        </w:rPr>
        <w:t xml:space="preserve">e i suoi rapporti con il mare e i </w:t>
      </w:r>
      <w:proofErr w:type="spellStart"/>
      <w:r>
        <w:rPr>
          <w:i/>
          <w:sz w:val="20"/>
          <w:szCs w:val="20"/>
        </w:rPr>
        <w:t>navicularii</w:t>
      </w:r>
      <w:proofErr w:type="spellEnd"/>
      <w:r>
        <w:rPr>
          <w:i/>
          <w:sz w:val="20"/>
          <w:szCs w:val="20"/>
        </w:rPr>
        <w:t xml:space="preserve"> </w:t>
      </w:r>
      <w:r w:rsidRPr="00D76CBB">
        <w:rPr>
          <w:sz w:val="20"/>
          <w:szCs w:val="20"/>
        </w:rPr>
        <w:t xml:space="preserve">cfr. </w:t>
      </w:r>
      <w:r>
        <w:rPr>
          <w:sz w:val="20"/>
          <w:szCs w:val="20"/>
        </w:rPr>
        <w:t xml:space="preserve">G. Purpura, Il regolamento, </w:t>
      </w:r>
      <w:proofErr w:type="spellStart"/>
      <w:r>
        <w:rPr>
          <w:sz w:val="20"/>
          <w:szCs w:val="20"/>
        </w:rPr>
        <w:t>cit</w:t>
      </w:r>
      <w:proofErr w:type="spellEnd"/>
      <w:r>
        <w:rPr>
          <w:sz w:val="20"/>
          <w:szCs w:val="20"/>
        </w:rPr>
        <w:t>, p. 311 nt. 82.</w:t>
      </w:r>
    </w:p>
  </w:footnote>
  <w:footnote w:id="21">
    <w:p w:rsidR="00F744F2" w:rsidRPr="00D534C9" w:rsidRDefault="00F744F2" w:rsidP="00F744F2">
      <w:pPr>
        <w:autoSpaceDE w:val="0"/>
        <w:autoSpaceDN w:val="0"/>
        <w:adjustRightInd w:val="0"/>
        <w:spacing w:after="0" w:line="240" w:lineRule="auto"/>
        <w:jc w:val="both"/>
        <w:rPr>
          <w:sz w:val="20"/>
          <w:szCs w:val="20"/>
          <w:lang w:val="en-US"/>
        </w:rPr>
      </w:pPr>
      <w:r>
        <w:rPr>
          <w:rStyle w:val="Rimandonotaapidipagina"/>
        </w:rPr>
        <w:footnoteRef/>
      </w:r>
      <w:r>
        <w:t xml:space="preserve"> </w:t>
      </w:r>
      <w:r w:rsidRPr="0094092D">
        <w:rPr>
          <w:sz w:val="20"/>
          <w:szCs w:val="20"/>
        </w:rPr>
        <w:t xml:space="preserve">Così per Tiberio, Vespasiano e Traiano nella </w:t>
      </w:r>
      <w:proofErr w:type="spellStart"/>
      <w:r w:rsidRPr="0094092D">
        <w:rPr>
          <w:i/>
          <w:sz w:val="20"/>
          <w:szCs w:val="20"/>
        </w:rPr>
        <w:t>praefatio</w:t>
      </w:r>
      <w:proofErr w:type="spellEnd"/>
      <w:r w:rsidRPr="0094092D">
        <w:rPr>
          <w:sz w:val="20"/>
          <w:szCs w:val="20"/>
        </w:rPr>
        <w:t xml:space="preserve"> </w:t>
      </w:r>
      <w:r>
        <w:rPr>
          <w:sz w:val="20"/>
          <w:szCs w:val="20"/>
        </w:rPr>
        <w:t>1 - 3</w:t>
      </w:r>
      <w:r w:rsidRPr="0094092D">
        <w:rPr>
          <w:sz w:val="20"/>
          <w:szCs w:val="20"/>
        </w:rPr>
        <w:t xml:space="preserve">6 (ed. </w:t>
      </w:r>
      <w:proofErr w:type="spellStart"/>
      <w:r w:rsidRPr="0094092D">
        <w:rPr>
          <w:sz w:val="20"/>
          <w:szCs w:val="20"/>
          <w:lang w:val="en-US"/>
        </w:rPr>
        <w:t>As</w:t>
      </w:r>
      <w:r>
        <w:rPr>
          <w:sz w:val="20"/>
          <w:szCs w:val="20"/>
          <w:lang w:val="en-US"/>
        </w:rPr>
        <w:t>hb</w:t>
      </w:r>
      <w:r w:rsidRPr="0094092D">
        <w:rPr>
          <w:sz w:val="20"/>
          <w:szCs w:val="20"/>
          <w:lang w:val="en-US"/>
        </w:rPr>
        <w:t>u</w:t>
      </w:r>
      <w:r>
        <w:rPr>
          <w:sz w:val="20"/>
          <w:szCs w:val="20"/>
          <w:lang w:val="en-US"/>
        </w:rPr>
        <w:t>rner</w:t>
      </w:r>
      <w:proofErr w:type="spellEnd"/>
      <w:r>
        <w:rPr>
          <w:sz w:val="20"/>
          <w:szCs w:val="20"/>
          <w:lang w:val="en-US"/>
        </w:rPr>
        <w:t xml:space="preserve">, </w:t>
      </w:r>
      <w:proofErr w:type="gramStart"/>
      <w:r>
        <w:rPr>
          <w:sz w:val="20"/>
          <w:szCs w:val="20"/>
          <w:lang w:val="en-US"/>
        </w:rPr>
        <w:t>Th</w:t>
      </w:r>
      <w:r w:rsidRPr="0094092D">
        <w:rPr>
          <w:sz w:val="20"/>
          <w:szCs w:val="20"/>
          <w:lang w:val="en-US"/>
        </w:rPr>
        <w:t>e</w:t>
      </w:r>
      <w:proofErr w:type="gramEnd"/>
      <w:r w:rsidRPr="0094092D">
        <w:rPr>
          <w:sz w:val="20"/>
          <w:szCs w:val="20"/>
          <w:lang w:val="en-US"/>
        </w:rPr>
        <w:t xml:space="preserve"> </w:t>
      </w:r>
      <w:proofErr w:type="spellStart"/>
      <w:r w:rsidRPr="0094092D">
        <w:rPr>
          <w:sz w:val="20"/>
          <w:szCs w:val="20"/>
          <w:lang w:val="en-US"/>
        </w:rPr>
        <w:t>Rhodian</w:t>
      </w:r>
      <w:proofErr w:type="spellEnd"/>
      <w:r w:rsidRPr="0094092D">
        <w:rPr>
          <w:sz w:val="20"/>
          <w:szCs w:val="20"/>
          <w:lang w:val="en-US"/>
        </w:rPr>
        <w:t xml:space="preserve"> Sea-Law, Oxford, 1909, pp. LXXI ss.) </w:t>
      </w:r>
      <w:proofErr w:type="gramStart"/>
      <w:r w:rsidRPr="0094092D">
        <w:rPr>
          <w:sz w:val="20"/>
          <w:szCs w:val="20"/>
          <w:lang w:val="en-US"/>
        </w:rPr>
        <w:t>del</w:t>
      </w:r>
      <w:proofErr w:type="gramEnd"/>
      <w:r w:rsidRPr="0094092D">
        <w:rPr>
          <w:sz w:val="20"/>
          <w:szCs w:val="20"/>
          <w:lang w:val="en-US"/>
        </w:rPr>
        <w:t xml:space="preserve"> </w:t>
      </w:r>
      <w:proofErr w:type="spellStart"/>
      <w:r w:rsidRPr="00D534C9">
        <w:rPr>
          <w:i/>
          <w:sz w:val="20"/>
          <w:szCs w:val="20"/>
          <w:lang w:val="en-US"/>
        </w:rPr>
        <w:t>Nómos</w:t>
      </w:r>
      <w:proofErr w:type="spellEnd"/>
      <w:r w:rsidRPr="00D534C9">
        <w:rPr>
          <w:i/>
          <w:sz w:val="20"/>
          <w:szCs w:val="20"/>
          <w:lang w:val="en-US"/>
        </w:rPr>
        <w:t xml:space="preserve"> </w:t>
      </w:r>
      <w:proofErr w:type="spellStart"/>
      <w:r w:rsidRPr="00D534C9">
        <w:rPr>
          <w:i/>
          <w:sz w:val="20"/>
          <w:szCs w:val="20"/>
          <w:lang w:val="en-US"/>
        </w:rPr>
        <w:t>Rhodîón</w:t>
      </w:r>
      <w:proofErr w:type="spellEnd"/>
      <w:r w:rsidRPr="00D534C9">
        <w:rPr>
          <w:i/>
          <w:sz w:val="20"/>
          <w:szCs w:val="20"/>
          <w:lang w:val="en-US"/>
        </w:rPr>
        <w:t xml:space="preserve"> </w:t>
      </w:r>
      <w:proofErr w:type="spellStart"/>
      <w:r w:rsidRPr="00D534C9">
        <w:rPr>
          <w:i/>
          <w:sz w:val="20"/>
          <w:szCs w:val="20"/>
          <w:lang w:val="en-US"/>
        </w:rPr>
        <w:t>Nautikós</w:t>
      </w:r>
      <w:proofErr w:type="spellEnd"/>
      <w:r w:rsidRPr="00D534C9">
        <w:rPr>
          <w:sz w:val="20"/>
          <w:szCs w:val="20"/>
          <w:lang w:val="en-US"/>
        </w:rPr>
        <w:t>.</w:t>
      </w:r>
    </w:p>
  </w:footnote>
  <w:footnote w:id="22">
    <w:p w:rsidR="00F744F2" w:rsidRDefault="00F744F2" w:rsidP="00F744F2">
      <w:pPr>
        <w:pStyle w:val="Testonotaapidipagina"/>
      </w:pPr>
      <w:r>
        <w:rPr>
          <w:rStyle w:val="Rimandonotaapidipagina"/>
        </w:rPr>
        <w:footnoteRef/>
      </w:r>
      <w:r>
        <w:t xml:space="preserve"> </w:t>
      </w:r>
      <w:r w:rsidRPr="00D534C9">
        <w:t>D.A. Manfredini, op. cit., pp. 392 ss</w:t>
      </w:r>
    </w:p>
  </w:footnote>
  <w:footnote w:id="23">
    <w:p w:rsidR="00F744F2" w:rsidRDefault="00F744F2" w:rsidP="00F744F2">
      <w:pPr>
        <w:pStyle w:val="Testonotaapidipagina"/>
      </w:pPr>
      <w:r>
        <w:rPr>
          <w:rStyle w:val="Rimandonotaapidipagina"/>
        </w:rPr>
        <w:footnoteRef/>
      </w:r>
      <w:r>
        <w:t xml:space="preserve"> Diversamente in D.A. </w:t>
      </w:r>
      <w:r w:rsidRPr="00D534C9">
        <w:t>Manfredini, op. cit., pp. 3</w:t>
      </w:r>
      <w:r>
        <w:t xml:space="preserve">90 s. </w:t>
      </w:r>
    </w:p>
  </w:footnote>
  <w:footnote w:id="24">
    <w:p w:rsidR="005032C8" w:rsidRPr="00F744F2" w:rsidRDefault="005032C8" w:rsidP="00A32487">
      <w:pPr>
        <w:pStyle w:val="Testonotaapidipagina"/>
        <w:contextualSpacing/>
        <w:jc w:val="both"/>
      </w:pPr>
      <w:r>
        <w:rPr>
          <w:rStyle w:val="Rimandonotaapidipagina"/>
        </w:rPr>
        <w:footnoteRef/>
      </w:r>
      <w:r w:rsidRPr="00F744F2">
        <w:t xml:space="preserve"> </w:t>
      </w:r>
      <w:r w:rsidR="009733CA" w:rsidRPr="00BE56AD">
        <w:t xml:space="preserve">Come si legge in Erodoto VI, 101; </w:t>
      </w:r>
      <w:r w:rsidRPr="00F744F2">
        <w:t xml:space="preserve">R. Dareste, </w:t>
      </w:r>
      <w:proofErr w:type="spellStart"/>
      <w:r w:rsidRPr="00F744F2">
        <w:t>Du</w:t>
      </w:r>
      <w:proofErr w:type="spellEnd"/>
      <w:r w:rsidRPr="00F744F2">
        <w:t xml:space="preserve"> </w:t>
      </w:r>
      <w:proofErr w:type="spellStart"/>
      <w:r w:rsidRPr="00F744F2">
        <w:t>droit</w:t>
      </w:r>
      <w:proofErr w:type="spellEnd"/>
      <w:r w:rsidRPr="00F744F2">
        <w:t xml:space="preserve"> </w:t>
      </w:r>
      <w:proofErr w:type="spellStart"/>
      <w:r w:rsidRPr="00F744F2">
        <w:t>des</w:t>
      </w:r>
      <w:proofErr w:type="spellEnd"/>
      <w:r w:rsidRPr="00F744F2">
        <w:t xml:space="preserve"> </w:t>
      </w:r>
      <w:proofErr w:type="spellStart"/>
      <w:r w:rsidRPr="00F744F2">
        <w:t>représailles</w:t>
      </w:r>
      <w:proofErr w:type="spellEnd"/>
      <w:r w:rsidRPr="00F744F2">
        <w:t xml:space="preserve"> </w:t>
      </w:r>
      <w:proofErr w:type="spellStart"/>
      <w:r w:rsidRPr="00F744F2">
        <w:t>principalment</w:t>
      </w:r>
      <w:proofErr w:type="spellEnd"/>
      <w:r w:rsidRPr="00F744F2">
        <w:t xml:space="preserve"> </w:t>
      </w:r>
      <w:proofErr w:type="spellStart"/>
      <w:r w:rsidRPr="00F744F2">
        <w:t>chez</w:t>
      </w:r>
      <w:proofErr w:type="spellEnd"/>
      <w:r w:rsidRPr="00F744F2">
        <w:t xml:space="preserve"> </w:t>
      </w:r>
      <w:proofErr w:type="spellStart"/>
      <w:r w:rsidRPr="00F744F2">
        <w:t>les</w:t>
      </w:r>
      <w:proofErr w:type="spellEnd"/>
      <w:r w:rsidRPr="00F744F2">
        <w:t xml:space="preserve"> </w:t>
      </w:r>
      <w:proofErr w:type="spellStart"/>
      <w:r w:rsidRPr="00F744F2">
        <w:t>anciens</w:t>
      </w:r>
      <w:proofErr w:type="spellEnd"/>
      <w:r w:rsidRPr="00F744F2">
        <w:t xml:space="preserve"> </w:t>
      </w:r>
      <w:proofErr w:type="spellStart"/>
      <w:r w:rsidRPr="00F744F2">
        <w:t>Grecs</w:t>
      </w:r>
      <w:proofErr w:type="spellEnd"/>
      <w:r w:rsidRPr="00F744F2">
        <w:t xml:space="preserve">, REG, 2, 1889, pp. 305-320 = </w:t>
      </w:r>
      <w:proofErr w:type="spellStart"/>
      <w:r w:rsidRPr="00F744F2">
        <w:t>Nouvelles</w:t>
      </w:r>
      <w:proofErr w:type="spellEnd"/>
      <w:r w:rsidRPr="00F744F2">
        <w:t xml:space="preserve"> </w:t>
      </w:r>
      <w:proofErr w:type="spellStart"/>
      <w:r w:rsidRPr="00F744F2">
        <w:t>études</w:t>
      </w:r>
      <w:proofErr w:type="spellEnd"/>
      <w:r w:rsidRPr="00F744F2">
        <w:t xml:space="preserve"> d’histoire </w:t>
      </w:r>
      <w:proofErr w:type="spellStart"/>
      <w:r w:rsidRPr="00F744F2">
        <w:t>du</w:t>
      </w:r>
      <w:proofErr w:type="spellEnd"/>
      <w:r w:rsidRPr="00F744F2">
        <w:t xml:space="preserve"> </w:t>
      </w:r>
      <w:proofErr w:type="spellStart"/>
      <w:r w:rsidRPr="00F744F2">
        <w:t>droit</w:t>
      </w:r>
      <w:proofErr w:type="spellEnd"/>
      <w:r w:rsidRPr="00F744F2">
        <w:t xml:space="preserve">, Paris 1902, pp. 38-47; E. </w:t>
      </w:r>
      <w:proofErr w:type="spellStart"/>
      <w:r w:rsidRPr="00F744F2">
        <w:t>Ziebarth</w:t>
      </w:r>
      <w:proofErr w:type="spellEnd"/>
      <w:r w:rsidRPr="00F744F2">
        <w:t xml:space="preserve">, </w:t>
      </w:r>
      <w:proofErr w:type="spellStart"/>
      <w:r w:rsidRPr="00F744F2">
        <w:t>Beiträge</w:t>
      </w:r>
      <w:proofErr w:type="spellEnd"/>
      <w:r w:rsidRPr="00F744F2">
        <w:t xml:space="preserve"> </w:t>
      </w:r>
      <w:proofErr w:type="spellStart"/>
      <w:r w:rsidRPr="00F744F2">
        <w:t>zur</w:t>
      </w:r>
      <w:proofErr w:type="spellEnd"/>
      <w:r w:rsidRPr="00F744F2">
        <w:t xml:space="preserve"> </w:t>
      </w:r>
      <w:proofErr w:type="spellStart"/>
      <w:r w:rsidRPr="00F744F2">
        <w:t>Geschichte</w:t>
      </w:r>
      <w:proofErr w:type="spellEnd"/>
      <w:r w:rsidRPr="00F744F2">
        <w:t xml:space="preserve"> </w:t>
      </w:r>
      <w:proofErr w:type="spellStart"/>
      <w:r w:rsidRPr="00F744F2">
        <w:t>des</w:t>
      </w:r>
      <w:proofErr w:type="spellEnd"/>
      <w:r w:rsidRPr="00F744F2">
        <w:t xml:space="preserve"> </w:t>
      </w:r>
      <w:proofErr w:type="spellStart"/>
      <w:r w:rsidRPr="00F744F2">
        <w:t>Seerabs</w:t>
      </w:r>
      <w:proofErr w:type="spellEnd"/>
      <w:r w:rsidRPr="00F744F2">
        <w:t xml:space="preserve"> und </w:t>
      </w:r>
      <w:proofErr w:type="spellStart"/>
      <w:r w:rsidRPr="00F744F2">
        <w:t>Seehandels</w:t>
      </w:r>
      <w:proofErr w:type="spellEnd"/>
      <w:r w:rsidRPr="00F744F2">
        <w:t xml:space="preserve"> </w:t>
      </w:r>
      <w:proofErr w:type="spellStart"/>
      <w:r w:rsidRPr="00F744F2">
        <w:t>im</w:t>
      </w:r>
      <w:proofErr w:type="spellEnd"/>
      <w:r w:rsidRPr="00F744F2">
        <w:t xml:space="preserve"> </w:t>
      </w:r>
      <w:proofErr w:type="spellStart"/>
      <w:r w:rsidRPr="00F744F2">
        <w:t>alten</w:t>
      </w:r>
      <w:proofErr w:type="spellEnd"/>
      <w:r w:rsidRPr="00F744F2">
        <w:t xml:space="preserve"> </w:t>
      </w:r>
      <w:proofErr w:type="spellStart"/>
      <w:r w:rsidRPr="00F744F2">
        <w:t>Griechenland</w:t>
      </w:r>
      <w:proofErr w:type="spellEnd"/>
      <w:r w:rsidRPr="00F744F2">
        <w:t>, Hamburg, 1929, pp. 3 ss.</w:t>
      </w:r>
      <w:r w:rsidR="009733CA">
        <w:t>;</w:t>
      </w:r>
      <w:r w:rsidR="009733CA" w:rsidRPr="009733CA">
        <w:rPr>
          <w:lang w:val="fr-FR"/>
        </w:rPr>
        <w:t xml:space="preserve"> </w:t>
      </w:r>
      <w:r w:rsidR="009733CA" w:rsidRPr="00BE56AD">
        <w:rPr>
          <w:lang w:val="fr-FR"/>
        </w:rPr>
        <w:t xml:space="preserve">J. </w:t>
      </w:r>
      <w:proofErr w:type="spellStart"/>
      <w:r w:rsidR="009733CA" w:rsidRPr="00BE56AD">
        <w:rPr>
          <w:lang w:val="fr-FR"/>
        </w:rPr>
        <w:t>Vélissaropoulos</w:t>
      </w:r>
      <w:proofErr w:type="spellEnd"/>
      <w:r w:rsidR="009733CA" w:rsidRPr="00BE56AD">
        <w:rPr>
          <w:lang w:val="fr-FR"/>
        </w:rPr>
        <w:t xml:space="preserve">, </w:t>
      </w:r>
      <w:r w:rsidR="009733CA" w:rsidRPr="00BE56AD">
        <w:rPr>
          <w:i/>
          <w:lang w:val="fr-FR"/>
        </w:rPr>
        <w:t xml:space="preserve">op. </w:t>
      </w:r>
      <w:proofErr w:type="spellStart"/>
      <w:r w:rsidR="009733CA" w:rsidRPr="00BE56AD">
        <w:rPr>
          <w:i/>
          <w:lang w:val="fr-FR"/>
        </w:rPr>
        <w:t>cit</w:t>
      </w:r>
      <w:proofErr w:type="spellEnd"/>
      <w:r w:rsidR="009733CA" w:rsidRPr="00BE56AD">
        <w:rPr>
          <w:i/>
          <w:lang w:val="fr-FR"/>
        </w:rPr>
        <w:t>.</w:t>
      </w:r>
      <w:r w:rsidR="009733CA" w:rsidRPr="00BE56AD">
        <w:rPr>
          <w:lang w:val="fr-FR"/>
        </w:rPr>
        <w:t xml:space="preserve">, pp. 146 </w:t>
      </w:r>
      <w:proofErr w:type="spellStart"/>
      <w:r w:rsidR="009733CA" w:rsidRPr="00BE56AD">
        <w:rPr>
          <w:lang w:val="fr-FR"/>
        </w:rPr>
        <w:t>ss</w:t>
      </w:r>
      <w:proofErr w:type="spellEnd"/>
      <w:r w:rsidR="009733CA" w:rsidRPr="00BE56AD">
        <w:rPr>
          <w:lang w:val="fr-FR"/>
        </w:rPr>
        <w:t>.</w:t>
      </w:r>
    </w:p>
  </w:footnote>
  <w:footnote w:id="25">
    <w:p w:rsidR="005032C8" w:rsidRDefault="005032C8" w:rsidP="004700DB">
      <w:pPr>
        <w:pStyle w:val="Testonotaapidipagina"/>
        <w:jc w:val="both"/>
      </w:pPr>
      <w:r>
        <w:rPr>
          <w:rStyle w:val="Rimandonotaapidipagina"/>
        </w:rPr>
        <w:footnoteRef/>
      </w:r>
      <w:r>
        <w:t xml:space="preserve"> </w:t>
      </w:r>
      <w:r w:rsidRPr="00082100">
        <w:t xml:space="preserve">J. </w:t>
      </w:r>
      <w:proofErr w:type="spellStart"/>
      <w:r w:rsidRPr="00082100">
        <w:t>Rougé</w:t>
      </w:r>
      <w:proofErr w:type="spellEnd"/>
      <w:r>
        <w:t xml:space="preserve">, </w:t>
      </w:r>
      <w:r w:rsidRPr="00E55D0E">
        <w:t xml:space="preserve">Le </w:t>
      </w:r>
      <w:proofErr w:type="spellStart"/>
      <w:r w:rsidRPr="00E55D0E">
        <w:t>droit</w:t>
      </w:r>
      <w:proofErr w:type="spellEnd"/>
      <w:r w:rsidRPr="00E55D0E">
        <w:t xml:space="preserve"> de </w:t>
      </w:r>
      <w:proofErr w:type="spellStart"/>
      <w:r w:rsidRPr="00E55D0E">
        <w:t>naufrage</w:t>
      </w:r>
      <w:proofErr w:type="spellEnd"/>
      <w:r>
        <w:t xml:space="preserve">, cit., p. 1473 rileva, ad esempio, la confusione di </w:t>
      </w:r>
      <w:proofErr w:type="spellStart"/>
      <w:r w:rsidRPr="00082100">
        <w:t>Laquer</w:t>
      </w:r>
      <w:proofErr w:type="spellEnd"/>
      <w:r>
        <w:t>,</w:t>
      </w:r>
      <w:r>
        <w:rPr>
          <w:i/>
        </w:rPr>
        <w:t xml:space="preserve"> </w:t>
      </w:r>
      <w:proofErr w:type="spellStart"/>
      <w:r>
        <w:rPr>
          <w:i/>
        </w:rPr>
        <w:t>Symbola</w:t>
      </w:r>
      <w:proofErr w:type="spellEnd"/>
      <w:r>
        <w:rPr>
          <w:i/>
        </w:rPr>
        <w:t xml:space="preserve"> peri </w:t>
      </w:r>
      <w:proofErr w:type="spellStart"/>
      <w:r>
        <w:rPr>
          <w:i/>
        </w:rPr>
        <w:t>tou</w:t>
      </w:r>
      <w:proofErr w:type="spellEnd"/>
      <w:r>
        <w:rPr>
          <w:i/>
        </w:rPr>
        <w:t xml:space="preserve"> men </w:t>
      </w:r>
      <w:proofErr w:type="spellStart"/>
      <w:r>
        <w:rPr>
          <w:i/>
        </w:rPr>
        <w:t>adikein</w:t>
      </w:r>
      <w:proofErr w:type="spellEnd"/>
      <w:r>
        <w:t xml:space="preserve">, </w:t>
      </w:r>
      <w:r w:rsidRPr="00E55D0E">
        <w:t>Hermes</w:t>
      </w:r>
      <w:r>
        <w:t xml:space="preserve">, 71, 1936, pp. 469-472 nell’attribuire i trattati tra città greche sul diritto di rappresaglia ad una limitazione del diritto di naufragio. Cfr. G. Purpura, </w:t>
      </w:r>
      <w:r w:rsidRPr="00C05DCC">
        <w:rPr>
          <w:i/>
        </w:rPr>
        <w:t xml:space="preserve">Ius </w:t>
      </w:r>
      <w:proofErr w:type="spellStart"/>
      <w:r w:rsidRPr="00C05DCC">
        <w:rPr>
          <w:i/>
        </w:rPr>
        <w:t>naufragii</w:t>
      </w:r>
      <w:proofErr w:type="spellEnd"/>
      <w:r w:rsidRPr="00C05DCC">
        <w:rPr>
          <w:i/>
        </w:rPr>
        <w:t xml:space="preserve">, </w:t>
      </w:r>
      <w:proofErr w:type="spellStart"/>
      <w:r w:rsidRPr="00C05DCC">
        <w:rPr>
          <w:i/>
        </w:rPr>
        <w:t>sylai</w:t>
      </w:r>
      <w:proofErr w:type="spellEnd"/>
      <w:r w:rsidRPr="00C05DCC">
        <w:rPr>
          <w:i/>
        </w:rPr>
        <w:t xml:space="preserve"> </w:t>
      </w:r>
      <w:r w:rsidRPr="00C05DCC">
        <w:t xml:space="preserve">e </w:t>
      </w:r>
      <w:proofErr w:type="spellStart"/>
      <w:r w:rsidRPr="00C05DCC">
        <w:rPr>
          <w:i/>
        </w:rPr>
        <w:t>lex</w:t>
      </w:r>
      <w:proofErr w:type="spellEnd"/>
      <w:r w:rsidRPr="00C05DCC">
        <w:rPr>
          <w:i/>
        </w:rPr>
        <w:t xml:space="preserve"> </w:t>
      </w:r>
      <w:proofErr w:type="spellStart"/>
      <w:r w:rsidRPr="00C05DCC">
        <w:rPr>
          <w:i/>
        </w:rPr>
        <w:t>Rhodia</w:t>
      </w:r>
      <w:proofErr w:type="spellEnd"/>
      <w:r>
        <w:t>, cit., p. 280.</w:t>
      </w:r>
    </w:p>
  </w:footnote>
  <w:footnote w:id="26">
    <w:p w:rsidR="005032C8" w:rsidRDefault="005032C8" w:rsidP="00C05DCC">
      <w:pPr>
        <w:pStyle w:val="Testonotaapidipagina"/>
        <w:ind w:right="-1"/>
        <w:jc w:val="both"/>
        <w:rPr>
          <w:lang w:val="fr-FR"/>
        </w:rPr>
      </w:pPr>
      <w:r>
        <w:rPr>
          <w:rStyle w:val="Rimandonotaapidipagina"/>
        </w:rPr>
        <w:footnoteRef/>
      </w:r>
      <w:r>
        <w:rPr>
          <w:lang w:val="de-DE"/>
        </w:rPr>
        <w:t xml:space="preserve"> </w:t>
      </w:r>
      <w:r w:rsidRPr="006F488E">
        <w:rPr>
          <w:lang w:val="de-DE"/>
        </w:rPr>
        <w:t>IG IX, 1, 333 = IG IX, I</w:t>
      </w:r>
      <w:r w:rsidRPr="006F488E">
        <w:rPr>
          <w:vertAlign w:val="superscript"/>
          <w:lang w:val="de-DE"/>
        </w:rPr>
        <w:t>2</w:t>
      </w:r>
      <w:r w:rsidRPr="006F488E">
        <w:rPr>
          <w:lang w:val="de-DE"/>
        </w:rPr>
        <w:t xml:space="preserve">, 717. </w:t>
      </w:r>
      <w:proofErr w:type="spellStart"/>
      <w:r>
        <w:rPr>
          <w:lang w:val="de-DE"/>
        </w:rPr>
        <w:t>Ph</w:t>
      </w:r>
      <w:proofErr w:type="spellEnd"/>
      <w:r>
        <w:rPr>
          <w:lang w:val="de-DE"/>
        </w:rPr>
        <w:t xml:space="preserve">. </w:t>
      </w:r>
      <w:r w:rsidRPr="006F488E">
        <w:rPr>
          <w:lang w:val="fr-FR"/>
        </w:rPr>
        <w:t xml:space="preserve">Gauthier, </w:t>
      </w:r>
      <w:proofErr w:type="spellStart"/>
      <w:r w:rsidRPr="006F488E">
        <w:rPr>
          <w:i/>
          <w:lang w:val="fr-FR"/>
        </w:rPr>
        <w:t>Symbola</w:t>
      </w:r>
      <w:proofErr w:type="spellEnd"/>
      <w:r w:rsidRPr="006F488E">
        <w:rPr>
          <w:lang w:val="fr-FR"/>
        </w:rPr>
        <w:t xml:space="preserve">, Les étrangers et la justice dans les cités grecques, Nancy  1972, p. 222 ; J. </w:t>
      </w:r>
      <w:proofErr w:type="spellStart"/>
      <w:r w:rsidRPr="006F488E">
        <w:rPr>
          <w:lang w:val="fr-FR"/>
        </w:rPr>
        <w:t>Vélissaropoulos</w:t>
      </w:r>
      <w:proofErr w:type="spellEnd"/>
      <w:r w:rsidRPr="006F488E">
        <w:rPr>
          <w:lang w:val="fr-FR"/>
        </w:rPr>
        <w:t xml:space="preserve">, op. </w:t>
      </w:r>
      <w:proofErr w:type="spellStart"/>
      <w:r w:rsidRPr="006F488E">
        <w:rPr>
          <w:lang w:val="fr-FR"/>
        </w:rPr>
        <w:t>cit</w:t>
      </w:r>
      <w:proofErr w:type="spellEnd"/>
      <w:r w:rsidRPr="006F488E">
        <w:rPr>
          <w:lang w:val="fr-FR"/>
        </w:rPr>
        <w:t xml:space="preserve">., pp. 148 </w:t>
      </w:r>
      <w:proofErr w:type="spellStart"/>
      <w:r w:rsidRPr="006F488E">
        <w:rPr>
          <w:lang w:val="fr-FR"/>
        </w:rPr>
        <w:t>ss</w:t>
      </w:r>
      <w:proofErr w:type="spellEnd"/>
      <w:r w:rsidRPr="006F488E">
        <w:rPr>
          <w:lang w:val="fr-FR"/>
        </w:rPr>
        <w:t>..</w:t>
      </w:r>
    </w:p>
  </w:footnote>
  <w:footnote w:id="27">
    <w:p w:rsidR="005032C8" w:rsidRDefault="005032C8" w:rsidP="00BD79D1">
      <w:pPr>
        <w:spacing w:after="0" w:line="240" w:lineRule="auto"/>
        <w:ind w:right="-1"/>
        <w:contextualSpacing/>
        <w:jc w:val="both"/>
      </w:pPr>
      <w:r>
        <w:rPr>
          <w:rStyle w:val="Rimandonotaapidipagina"/>
        </w:rPr>
        <w:footnoteRef/>
      </w:r>
      <w:r>
        <w:t xml:space="preserve"> Come nella stessa Rodi, secondo </w:t>
      </w:r>
      <w:proofErr w:type="gramStart"/>
      <w:r>
        <w:t>Cic.</w:t>
      </w:r>
      <w:r>
        <w:rPr>
          <w:sz w:val="20"/>
        </w:rPr>
        <w:t>,</w:t>
      </w:r>
      <w:proofErr w:type="gramEnd"/>
      <w:r>
        <w:rPr>
          <w:sz w:val="20"/>
        </w:rPr>
        <w:t xml:space="preserve"> </w:t>
      </w:r>
      <w:r>
        <w:rPr>
          <w:i/>
          <w:sz w:val="20"/>
        </w:rPr>
        <w:t xml:space="preserve">De </w:t>
      </w:r>
      <w:proofErr w:type="spellStart"/>
      <w:r>
        <w:rPr>
          <w:i/>
          <w:sz w:val="20"/>
        </w:rPr>
        <w:t>inv</w:t>
      </w:r>
      <w:proofErr w:type="spellEnd"/>
      <w:r>
        <w:rPr>
          <w:sz w:val="20"/>
        </w:rPr>
        <w:t>. 2, 32, 98 :</w:t>
      </w:r>
      <w:r>
        <w:rPr>
          <w:i/>
          <w:sz w:val="20"/>
        </w:rPr>
        <w:t xml:space="preserve"> </w:t>
      </w:r>
      <w:proofErr w:type="spellStart"/>
      <w:r>
        <w:rPr>
          <w:i/>
          <w:sz w:val="20"/>
        </w:rPr>
        <w:t>Necessitudo</w:t>
      </w:r>
      <w:proofErr w:type="spellEnd"/>
      <w:r>
        <w:rPr>
          <w:i/>
          <w:sz w:val="20"/>
        </w:rPr>
        <w:t xml:space="preserve"> </w:t>
      </w:r>
      <w:proofErr w:type="spellStart"/>
      <w:r>
        <w:rPr>
          <w:i/>
          <w:sz w:val="20"/>
        </w:rPr>
        <w:t>autem</w:t>
      </w:r>
      <w:proofErr w:type="spellEnd"/>
      <w:r>
        <w:rPr>
          <w:i/>
          <w:sz w:val="20"/>
        </w:rPr>
        <w:t xml:space="preserve"> </w:t>
      </w:r>
      <w:proofErr w:type="spellStart"/>
      <w:r>
        <w:rPr>
          <w:i/>
          <w:sz w:val="20"/>
        </w:rPr>
        <w:t>infertur</w:t>
      </w:r>
      <w:proofErr w:type="spellEnd"/>
      <w:r>
        <w:rPr>
          <w:i/>
          <w:sz w:val="20"/>
        </w:rPr>
        <w:t xml:space="preserve">, </w:t>
      </w:r>
      <w:proofErr w:type="spellStart"/>
      <w:r>
        <w:rPr>
          <w:i/>
          <w:sz w:val="20"/>
        </w:rPr>
        <w:t>cum</w:t>
      </w:r>
      <w:proofErr w:type="spellEnd"/>
      <w:r>
        <w:rPr>
          <w:i/>
          <w:sz w:val="20"/>
        </w:rPr>
        <w:t xml:space="preserve"> “vi </w:t>
      </w:r>
      <w:proofErr w:type="spellStart"/>
      <w:r>
        <w:rPr>
          <w:i/>
          <w:sz w:val="20"/>
        </w:rPr>
        <w:t>quadam</w:t>
      </w:r>
      <w:proofErr w:type="spellEnd"/>
      <w:r>
        <w:rPr>
          <w:i/>
          <w:sz w:val="20"/>
        </w:rPr>
        <w:t xml:space="preserve">” </w:t>
      </w:r>
      <w:proofErr w:type="spellStart"/>
      <w:r>
        <w:rPr>
          <w:i/>
          <w:sz w:val="20"/>
        </w:rPr>
        <w:t>reus</w:t>
      </w:r>
      <w:proofErr w:type="spellEnd"/>
      <w:r>
        <w:rPr>
          <w:i/>
          <w:sz w:val="20"/>
        </w:rPr>
        <w:t xml:space="preserve"> id, </w:t>
      </w:r>
      <w:proofErr w:type="spellStart"/>
      <w:r>
        <w:rPr>
          <w:i/>
          <w:sz w:val="20"/>
        </w:rPr>
        <w:t>quod</w:t>
      </w:r>
      <w:proofErr w:type="spellEnd"/>
      <w:r>
        <w:rPr>
          <w:i/>
          <w:sz w:val="20"/>
        </w:rPr>
        <w:t xml:space="preserve"> </w:t>
      </w:r>
      <w:proofErr w:type="spellStart"/>
      <w:r>
        <w:rPr>
          <w:i/>
          <w:sz w:val="20"/>
        </w:rPr>
        <w:t>fecerit</w:t>
      </w:r>
      <w:proofErr w:type="spellEnd"/>
      <w:r>
        <w:rPr>
          <w:i/>
          <w:sz w:val="20"/>
        </w:rPr>
        <w:t xml:space="preserve">, </w:t>
      </w:r>
      <w:proofErr w:type="spellStart"/>
      <w:r>
        <w:rPr>
          <w:i/>
          <w:sz w:val="20"/>
        </w:rPr>
        <w:t>fecisse</w:t>
      </w:r>
      <w:proofErr w:type="spellEnd"/>
      <w:r>
        <w:rPr>
          <w:i/>
          <w:sz w:val="20"/>
        </w:rPr>
        <w:t xml:space="preserve"> </w:t>
      </w:r>
      <w:proofErr w:type="spellStart"/>
      <w:r>
        <w:rPr>
          <w:i/>
          <w:sz w:val="20"/>
        </w:rPr>
        <w:t>defenditur</w:t>
      </w:r>
      <w:proofErr w:type="spellEnd"/>
      <w:r>
        <w:rPr>
          <w:i/>
          <w:sz w:val="20"/>
        </w:rPr>
        <w:t xml:space="preserve">, hoc modo:, ut, si qua rostrata in </w:t>
      </w:r>
      <w:proofErr w:type="spellStart"/>
      <w:r>
        <w:rPr>
          <w:i/>
          <w:sz w:val="20"/>
        </w:rPr>
        <w:t>portu</w:t>
      </w:r>
      <w:proofErr w:type="spellEnd"/>
      <w:r>
        <w:rPr>
          <w:i/>
          <w:sz w:val="20"/>
        </w:rPr>
        <w:t xml:space="preserve"> </w:t>
      </w:r>
      <w:proofErr w:type="spellStart"/>
      <w:r>
        <w:rPr>
          <w:i/>
          <w:sz w:val="20"/>
        </w:rPr>
        <w:t>navis</w:t>
      </w:r>
      <w:proofErr w:type="spellEnd"/>
      <w:r>
        <w:rPr>
          <w:i/>
          <w:sz w:val="20"/>
        </w:rPr>
        <w:t xml:space="preserve"> </w:t>
      </w:r>
      <w:proofErr w:type="spellStart"/>
      <w:r>
        <w:rPr>
          <w:i/>
          <w:sz w:val="20"/>
        </w:rPr>
        <w:t>deprehensa</w:t>
      </w:r>
      <w:proofErr w:type="spellEnd"/>
      <w:r>
        <w:rPr>
          <w:i/>
          <w:sz w:val="20"/>
        </w:rPr>
        <w:t xml:space="preserve"> </w:t>
      </w:r>
      <w:proofErr w:type="spellStart"/>
      <w:r>
        <w:rPr>
          <w:i/>
          <w:sz w:val="20"/>
        </w:rPr>
        <w:t>sit</w:t>
      </w:r>
      <w:proofErr w:type="spellEnd"/>
      <w:r>
        <w:rPr>
          <w:i/>
          <w:sz w:val="20"/>
        </w:rPr>
        <w:t xml:space="preserve">, </w:t>
      </w:r>
      <w:proofErr w:type="spellStart"/>
      <w:r>
        <w:rPr>
          <w:i/>
          <w:sz w:val="20"/>
        </w:rPr>
        <w:t>publicetur</w:t>
      </w:r>
      <w:proofErr w:type="spellEnd"/>
      <w:r>
        <w:rPr>
          <w:i/>
          <w:sz w:val="20"/>
        </w:rPr>
        <w:t xml:space="preserve">. </w:t>
      </w:r>
      <w:proofErr w:type="spellStart"/>
      <w:r>
        <w:rPr>
          <w:i/>
          <w:sz w:val="20"/>
        </w:rPr>
        <w:t>Cum</w:t>
      </w:r>
      <w:proofErr w:type="spellEnd"/>
      <w:r>
        <w:rPr>
          <w:i/>
          <w:sz w:val="20"/>
        </w:rPr>
        <w:t xml:space="preserve"> magna in alto </w:t>
      </w:r>
      <w:proofErr w:type="spellStart"/>
      <w:r>
        <w:rPr>
          <w:i/>
          <w:sz w:val="20"/>
        </w:rPr>
        <w:t>tempestas</w:t>
      </w:r>
      <w:proofErr w:type="spellEnd"/>
      <w:r>
        <w:rPr>
          <w:i/>
          <w:sz w:val="20"/>
        </w:rPr>
        <w:t xml:space="preserve"> </w:t>
      </w:r>
      <w:proofErr w:type="spellStart"/>
      <w:r>
        <w:rPr>
          <w:i/>
          <w:sz w:val="20"/>
        </w:rPr>
        <w:t>esset</w:t>
      </w:r>
      <w:proofErr w:type="spellEnd"/>
      <w:r>
        <w:rPr>
          <w:i/>
          <w:sz w:val="20"/>
        </w:rPr>
        <w:t xml:space="preserve">, vis </w:t>
      </w:r>
      <w:proofErr w:type="spellStart"/>
      <w:r>
        <w:rPr>
          <w:i/>
          <w:sz w:val="20"/>
        </w:rPr>
        <w:t>ventorum</w:t>
      </w:r>
      <w:proofErr w:type="spellEnd"/>
      <w:r>
        <w:rPr>
          <w:i/>
          <w:sz w:val="20"/>
        </w:rPr>
        <w:t xml:space="preserve"> </w:t>
      </w:r>
      <w:proofErr w:type="spellStart"/>
      <w:r>
        <w:rPr>
          <w:i/>
          <w:sz w:val="20"/>
        </w:rPr>
        <w:t>invitis</w:t>
      </w:r>
      <w:proofErr w:type="spellEnd"/>
      <w:r>
        <w:rPr>
          <w:i/>
          <w:sz w:val="20"/>
        </w:rPr>
        <w:t xml:space="preserve"> </w:t>
      </w:r>
      <w:proofErr w:type="spellStart"/>
      <w:r>
        <w:rPr>
          <w:i/>
          <w:sz w:val="20"/>
        </w:rPr>
        <w:t>nautis</w:t>
      </w:r>
      <w:proofErr w:type="spellEnd"/>
      <w:r>
        <w:rPr>
          <w:i/>
          <w:sz w:val="20"/>
        </w:rPr>
        <w:t xml:space="preserve"> </w:t>
      </w:r>
      <w:proofErr w:type="spellStart"/>
      <w:r>
        <w:rPr>
          <w:i/>
          <w:sz w:val="20"/>
        </w:rPr>
        <w:t>Rhodiorum</w:t>
      </w:r>
      <w:proofErr w:type="spellEnd"/>
      <w:r>
        <w:rPr>
          <w:i/>
          <w:sz w:val="20"/>
        </w:rPr>
        <w:t xml:space="preserve"> </w:t>
      </w:r>
      <w:proofErr w:type="spellStart"/>
      <w:r>
        <w:rPr>
          <w:i/>
          <w:sz w:val="20"/>
        </w:rPr>
        <w:t>portum</w:t>
      </w:r>
      <w:proofErr w:type="spellEnd"/>
      <w:r>
        <w:rPr>
          <w:i/>
          <w:sz w:val="20"/>
        </w:rPr>
        <w:t xml:space="preserve"> </w:t>
      </w:r>
      <w:proofErr w:type="spellStart"/>
      <w:r>
        <w:rPr>
          <w:i/>
          <w:sz w:val="20"/>
        </w:rPr>
        <w:t>navem</w:t>
      </w:r>
      <w:proofErr w:type="spellEnd"/>
      <w:r>
        <w:rPr>
          <w:i/>
          <w:sz w:val="20"/>
        </w:rPr>
        <w:t xml:space="preserve"> </w:t>
      </w:r>
      <w:proofErr w:type="spellStart"/>
      <w:r>
        <w:rPr>
          <w:i/>
          <w:sz w:val="20"/>
        </w:rPr>
        <w:t>coegit</w:t>
      </w:r>
      <w:proofErr w:type="spellEnd"/>
      <w:r>
        <w:rPr>
          <w:i/>
          <w:sz w:val="20"/>
        </w:rPr>
        <w:t xml:space="preserve">. </w:t>
      </w:r>
      <w:proofErr w:type="spellStart"/>
      <w:r>
        <w:rPr>
          <w:i/>
          <w:sz w:val="20"/>
        </w:rPr>
        <w:t>Quaestor</w:t>
      </w:r>
      <w:proofErr w:type="spellEnd"/>
      <w:r>
        <w:rPr>
          <w:i/>
          <w:sz w:val="20"/>
        </w:rPr>
        <w:t xml:space="preserve"> </w:t>
      </w:r>
      <w:proofErr w:type="spellStart"/>
      <w:r>
        <w:rPr>
          <w:i/>
          <w:sz w:val="20"/>
        </w:rPr>
        <w:t>navem</w:t>
      </w:r>
      <w:proofErr w:type="spellEnd"/>
      <w:r>
        <w:rPr>
          <w:i/>
          <w:sz w:val="20"/>
        </w:rPr>
        <w:t xml:space="preserve"> </w:t>
      </w:r>
      <w:proofErr w:type="spellStart"/>
      <w:r>
        <w:rPr>
          <w:i/>
          <w:sz w:val="20"/>
        </w:rPr>
        <w:t>populi</w:t>
      </w:r>
      <w:proofErr w:type="spellEnd"/>
      <w:r>
        <w:rPr>
          <w:i/>
          <w:sz w:val="20"/>
        </w:rPr>
        <w:t xml:space="preserve"> </w:t>
      </w:r>
      <w:proofErr w:type="spellStart"/>
      <w:r>
        <w:rPr>
          <w:i/>
          <w:sz w:val="20"/>
        </w:rPr>
        <w:t>vocat</w:t>
      </w:r>
      <w:proofErr w:type="spellEnd"/>
      <w:r>
        <w:rPr>
          <w:i/>
          <w:sz w:val="20"/>
        </w:rPr>
        <w:t xml:space="preserve">; </w:t>
      </w:r>
      <w:proofErr w:type="spellStart"/>
      <w:r>
        <w:rPr>
          <w:i/>
          <w:sz w:val="20"/>
        </w:rPr>
        <w:t>navis</w:t>
      </w:r>
      <w:proofErr w:type="spellEnd"/>
      <w:r>
        <w:rPr>
          <w:i/>
          <w:sz w:val="20"/>
        </w:rPr>
        <w:t xml:space="preserve"> dominus </w:t>
      </w:r>
      <w:proofErr w:type="spellStart"/>
      <w:r>
        <w:rPr>
          <w:i/>
          <w:sz w:val="20"/>
        </w:rPr>
        <w:t>negat</w:t>
      </w:r>
      <w:proofErr w:type="spellEnd"/>
      <w:r>
        <w:rPr>
          <w:i/>
          <w:sz w:val="20"/>
        </w:rPr>
        <w:t xml:space="preserve"> </w:t>
      </w:r>
      <w:proofErr w:type="spellStart"/>
      <w:r>
        <w:rPr>
          <w:i/>
          <w:sz w:val="20"/>
        </w:rPr>
        <w:t>oportere</w:t>
      </w:r>
      <w:proofErr w:type="spellEnd"/>
      <w:r>
        <w:rPr>
          <w:i/>
          <w:sz w:val="20"/>
        </w:rPr>
        <w:t xml:space="preserve"> </w:t>
      </w:r>
      <w:proofErr w:type="spellStart"/>
      <w:r>
        <w:rPr>
          <w:i/>
          <w:sz w:val="20"/>
        </w:rPr>
        <w:t>publicari</w:t>
      </w:r>
      <w:proofErr w:type="spellEnd"/>
      <w:r>
        <w:rPr>
          <w:i/>
          <w:sz w:val="20"/>
        </w:rPr>
        <w:t xml:space="preserve">. </w:t>
      </w:r>
      <w:proofErr w:type="spellStart"/>
      <w:r>
        <w:rPr>
          <w:i/>
          <w:sz w:val="20"/>
        </w:rPr>
        <w:t>Intentio</w:t>
      </w:r>
      <w:proofErr w:type="spellEnd"/>
      <w:r>
        <w:rPr>
          <w:i/>
          <w:sz w:val="20"/>
        </w:rPr>
        <w:t xml:space="preserve"> est: “Rostrata </w:t>
      </w:r>
      <w:proofErr w:type="spellStart"/>
      <w:r>
        <w:rPr>
          <w:i/>
          <w:sz w:val="20"/>
        </w:rPr>
        <w:t>navis</w:t>
      </w:r>
      <w:proofErr w:type="spellEnd"/>
      <w:r>
        <w:rPr>
          <w:i/>
          <w:sz w:val="20"/>
        </w:rPr>
        <w:t xml:space="preserve"> in </w:t>
      </w:r>
      <w:proofErr w:type="spellStart"/>
      <w:r>
        <w:rPr>
          <w:i/>
          <w:sz w:val="20"/>
        </w:rPr>
        <w:t>portu</w:t>
      </w:r>
      <w:proofErr w:type="spellEnd"/>
      <w:r>
        <w:rPr>
          <w:i/>
          <w:sz w:val="20"/>
        </w:rPr>
        <w:t xml:space="preserve"> </w:t>
      </w:r>
      <w:proofErr w:type="spellStart"/>
      <w:r>
        <w:rPr>
          <w:i/>
          <w:sz w:val="20"/>
        </w:rPr>
        <w:t>deprehensa</w:t>
      </w:r>
      <w:proofErr w:type="spellEnd"/>
      <w:r>
        <w:rPr>
          <w:i/>
          <w:sz w:val="20"/>
        </w:rPr>
        <w:t xml:space="preserve"> est”. </w:t>
      </w:r>
      <w:proofErr w:type="spellStart"/>
      <w:r>
        <w:rPr>
          <w:i/>
          <w:sz w:val="20"/>
        </w:rPr>
        <w:t>Depulsio</w:t>
      </w:r>
      <w:proofErr w:type="spellEnd"/>
      <w:r>
        <w:rPr>
          <w:i/>
          <w:sz w:val="20"/>
        </w:rPr>
        <w:t xml:space="preserve"> </w:t>
      </w:r>
      <w:proofErr w:type="spellStart"/>
      <w:r>
        <w:rPr>
          <w:i/>
          <w:sz w:val="20"/>
        </w:rPr>
        <w:t>concessio</w:t>
      </w:r>
      <w:proofErr w:type="spellEnd"/>
      <w:r>
        <w:rPr>
          <w:i/>
          <w:sz w:val="20"/>
        </w:rPr>
        <w:t xml:space="preserve">. Ratio “Vi et necessario </w:t>
      </w:r>
      <w:proofErr w:type="spellStart"/>
      <w:r>
        <w:rPr>
          <w:i/>
          <w:sz w:val="20"/>
        </w:rPr>
        <w:t>sumus</w:t>
      </w:r>
      <w:proofErr w:type="spellEnd"/>
      <w:r>
        <w:rPr>
          <w:i/>
          <w:sz w:val="20"/>
        </w:rPr>
        <w:t xml:space="preserve"> in </w:t>
      </w:r>
      <w:proofErr w:type="spellStart"/>
      <w:r>
        <w:rPr>
          <w:i/>
          <w:sz w:val="20"/>
        </w:rPr>
        <w:t>portum</w:t>
      </w:r>
      <w:proofErr w:type="spellEnd"/>
      <w:r>
        <w:rPr>
          <w:i/>
          <w:sz w:val="20"/>
        </w:rPr>
        <w:t xml:space="preserve"> </w:t>
      </w:r>
      <w:proofErr w:type="spellStart"/>
      <w:r>
        <w:rPr>
          <w:i/>
          <w:sz w:val="20"/>
        </w:rPr>
        <w:t>coacti</w:t>
      </w:r>
      <w:proofErr w:type="spellEnd"/>
      <w:r>
        <w:rPr>
          <w:i/>
          <w:sz w:val="20"/>
        </w:rPr>
        <w:t xml:space="preserve">”. </w:t>
      </w:r>
      <w:proofErr w:type="spellStart"/>
      <w:r>
        <w:rPr>
          <w:i/>
          <w:sz w:val="20"/>
        </w:rPr>
        <w:t>Infirmatio</w:t>
      </w:r>
      <w:proofErr w:type="spellEnd"/>
      <w:r>
        <w:rPr>
          <w:i/>
          <w:sz w:val="20"/>
        </w:rPr>
        <w:t xml:space="preserve"> est: “</w:t>
      </w:r>
      <w:proofErr w:type="spellStart"/>
      <w:r>
        <w:rPr>
          <w:i/>
          <w:sz w:val="20"/>
        </w:rPr>
        <w:t>Navem</w:t>
      </w:r>
      <w:proofErr w:type="spellEnd"/>
      <w:r>
        <w:rPr>
          <w:i/>
          <w:sz w:val="20"/>
        </w:rPr>
        <w:t xml:space="preserve"> ex </w:t>
      </w:r>
      <w:proofErr w:type="spellStart"/>
      <w:r>
        <w:rPr>
          <w:i/>
          <w:sz w:val="20"/>
        </w:rPr>
        <w:t>lege</w:t>
      </w:r>
      <w:proofErr w:type="spellEnd"/>
      <w:r>
        <w:rPr>
          <w:i/>
          <w:sz w:val="20"/>
        </w:rPr>
        <w:t xml:space="preserve"> </w:t>
      </w:r>
      <w:proofErr w:type="spellStart"/>
      <w:r>
        <w:rPr>
          <w:i/>
          <w:sz w:val="20"/>
        </w:rPr>
        <w:t>tamen</w:t>
      </w:r>
      <w:proofErr w:type="spellEnd"/>
      <w:r>
        <w:rPr>
          <w:i/>
          <w:sz w:val="20"/>
        </w:rPr>
        <w:t xml:space="preserve"> </w:t>
      </w:r>
      <w:proofErr w:type="spellStart"/>
      <w:r>
        <w:rPr>
          <w:i/>
          <w:sz w:val="20"/>
        </w:rPr>
        <w:t>populi</w:t>
      </w:r>
      <w:proofErr w:type="spellEnd"/>
      <w:r>
        <w:rPr>
          <w:i/>
          <w:sz w:val="20"/>
        </w:rPr>
        <w:t xml:space="preserve"> esse </w:t>
      </w:r>
      <w:proofErr w:type="spellStart"/>
      <w:r>
        <w:rPr>
          <w:i/>
          <w:sz w:val="20"/>
        </w:rPr>
        <w:t>oportet</w:t>
      </w:r>
      <w:proofErr w:type="spellEnd"/>
      <w:r>
        <w:rPr>
          <w:i/>
          <w:sz w:val="20"/>
        </w:rPr>
        <w:t xml:space="preserve">”. </w:t>
      </w:r>
      <w:proofErr w:type="spellStart"/>
      <w:r>
        <w:rPr>
          <w:i/>
          <w:sz w:val="20"/>
        </w:rPr>
        <w:t>Iudicatio</w:t>
      </w:r>
      <w:proofErr w:type="spellEnd"/>
      <w:r>
        <w:rPr>
          <w:i/>
          <w:sz w:val="20"/>
        </w:rPr>
        <w:t xml:space="preserve"> est: “</w:t>
      </w:r>
      <w:proofErr w:type="spellStart"/>
      <w:r>
        <w:rPr>
          <w:i/>
          <w:sz w:val="20"/>
        </w:rPr>
        <w:t>Cum</w:t>
      </w:r>
      <w:proofErr w:type="spellEnd"/>
      <w:r>
        <w:rPr>
          <w:i/>
          <w:sz w:val="20"/>
        </w:rPr>
        <w:t xml:space="preserve"> </w:t>
      </w:r>
      <w:proofErr w:type="spellStart"/>
      <w:r>
        <w:rPr>
          <w:i/>
          <w:sz w:val="20"/>
        </w:rPr>
        <w:t>rostratam</w:t>
      </w:r>
      <w:proofErr w:type="spellEnd"/>
      <w:r>
        <w:rPr>
          <w:i/>
          <w:sz w:val="20"/>
        </w:rPr>
        <w:t xml:space="preserve"> </w:t>
      </w:r>
      <w:proofErr w:type="spellStart"/>
      <w:r>
        <w:rPr>
          <w:i/>
          <w:sz w:val="20"/>
        </w:rPr>
        <w:t>navem</w:t>
      </w:r>
      <w:proofErr w:type="spellEnd"/>
      <w:r>
        <w:rPr>
          <w:i/>
          <w:sz w:val="20"/>
        </w:rPr>
        <w:t xml:space="preserve"> in </w:t>
      </w:r>
      <w:proofErr w:type="spellStart"/>
      <w:r>
        <w:rPr>
          <w:i/>
          <w:sz w:val="20"/>
        </w:rPr>
        <w:t>portu</w:t>
      </w:r>
      <w:proofErr w:type="spellEnd"/>
      <w:r>
        <w:rPr>
          <w:i/>
          <w:sz w:val="20"/>
        </w:rPr>
        <w:t xml:space="preserve"> </w:t>
      </w:r>
      <w:proofErr w:type="spellStart"/>
      <w:r>
        <w:rPr>
          <w:i/>
          <w:sz w:val="20"/>
        </w:rPr>
        <w:t>deprehensam</w:t>
      </w:r>
      <w:proofErr w:type="spellEnd"/>
      <w:r>
        <w:rPr>
          <w:i/>
          <w:sz w:val="20"/>
        </w:rPr>
        <w:t xml:space="preserve"> </w:t>
      </w:r>
      <w:proofErr w:type="spellStart"/>
      <w:r>
        <w:rPr>
          <w:i/>
          <w:sz w:val="20"/>
        </w:rPr>
        <w:t>lex</w:t>
      </w:r>
      <w:proofErr w:type="spellEnd"/>
      <w:r>
        <w:rPr>
          <w:i/>
          <w:sz w:val="20"/>
        </w:rPr>
        <w:t xml:space="preserve"> </w:t>
      </w:r>
      <w:proofErr w:type="spellStart"/>
      <w:r>
        <w:rPr>
          <w:i/>
          <w:sz w:val="20"/>
        </w:rPr>
        <w:t>publicarit</w:t>
      </w:r>
      <w:proofErr w:type="spellEnd"/>
      <w:r>
        <w:rPr>
          <w:i/>
          <w:sz w:val="20"/>
        </w:rPr>
        <w:t xml:space="preserve"> </w:t>
      </w:r>
      <w:proofErr w:type="spellStart"/>
      <w:r>
        <w:rPr>
          <w:i/>
          <w:sz w:val="20"/>
        </w:rPr>
        <w:t>cumque</w:t>
      </w:r>
      <w:proofErr w:type="spellEnd"/>
      <w:r>
        <w:rPr>
          <w:i/>
          <w:sz w:val="20"/>
        </w:rPr>
        <w:t xml:space="preserve"> </w:t>
      </w:r>
      <w:proofErr w:type="spellStart"/>
      <w:r>
        <w:rPr>
          <w:i/>
          <w:sz w:val="20"/>
        </w:rPr>
        <w:t>haec</w:t>
      </w:r>
      <w:proofErr w:type="spellEnd"/>
      <w:r>
        <w:rPr>
          <w:i/>
          <w:sz w:val="20"/>
        </w:rPr>
        <w:t xml:space="preserve"> </w:t>
      </w:r>
      <w:proofErr w:type="spellStart"/>
      <w:r>
        <w:rPr>
          <w:i/>
          <w:sz w:val="20"/>
        </w:rPr>
        <w:t>navis</w:t>
      </w:r>
      <w:proofErr w:type="spellEnd"/>
      <w:r>
        <w:rPr>
          <w:i/>
          <w:sz w:val="20"/>
        </w:rPr>
        <w:t xml:space="preserve"> </w:t>
      </w:r>
      <w:proofErr w:type="spellStart"/>
      <w:r>
        <w:rPr>
          <w:i/>
          <w:sz w:val="20"/>
        </w:rPr>
        <w:t>invitis</w:t>
      </w:r>
      <w:proofErr w:type="spellEnd"/>
      <w:r>
        <w:rPr>
          <w:i/>
          <w:sz w:val="20"/>
        </w:rPr>
        <w:t xml:space="preserve"> </w:t>
      </w:r>
      <w:proofErr w:type="spellStart"/>
      <w:r>
        <w:rPr>
          <w:i/>
          <w:sz w:val="20"/>
        </w:rPr>
        <w:t>nautis</w:t>
      </w:r>
      <w:proofErr w:type="spellEnd"/>
      <w:r>
        <w:rPr>
          <w:i/>
          <w:sz w:val="20"/>
        </w:rPr>
        <w:t xml:space="preserve"> vi </w:t>
      </w:r>
      <w:proofErr w:type="spellStart"/>
      <w:r>
        <w:rPr>
          <w:i/>
          <w:sz w:val="20"/>
        </w:rPr>
        <w:t>tempestatis</w:t>
      </w:r>
      <w:proofErr w:type="spellEnd"/>
      <w:r>
        <w:rPr>
          <w:i/>
          <w:sz w:val="20"/>
        </w:rPr>
        <w:t xml:space="preserve"> in </w:t>
      </w:r>
      <w:proofErr w:type="spellStart"/>
      <w:r>
        <w:rPr>
          <w:i/>
          <w:sz w:val="20"/>
        </w:rPr>
        <w:t>portum</w:t>
      </w:r>
      <w:proofErr w:type="spellEnd"/>
      <w:r>
        <w:rPr>
          <w:i/>
          <w:sz w:val="20"/>
        </w:rPr>
        <w:t xml:space="preserve"> </w:t>
      </w:r>
      <w:proofErr w:type="spellStart"/>
      <w:r>
        <w:rPr>
          <w:i/>
          <w:sz w:val="20"/>
        </w:rPr>
        <w:t>coniecta</w:t>
      </w:r>
      <w:proofErr w:type="spellEnd"/>
      <w:r>
        <w:rPr>
          <w:i/>
          <w:sz w:val="20"/>
        </w:rPr>
        <w:t xml:space="preserve"> </w:t>
      </w:r>
      <w:proofErr w:type="spellStart"/>
      <w:r>
        <w:rPr>
          <w:i/>
          <w:sz w:val="20"/>
        </w:rPr>
        <w:t>sit</w:t>
      </w:r>
      <w:proofErr w:type="spellEnd"/>
      <w:r>
        <w:rPr>
          <w:i/>
          <w:sz w:val="20"/>
        </w:rPr>
        <w:t xml:space="preserve">, </w:t>
      </w:r>
      <w:proofErr w:type="spellStart"/>
      <w:r>
        <w:rPr>
          <w:i/>
          <w:sz w:val="20"/>
        </w:rPr>
        <w:t>oporteatne</w:t>
      </w:r>
      <w:proofErr w:type="spellEnd"/>
      <w:r>
        <w:rPr>
          <w:i/>
          <w:sz w:val="20"/>
        </w:rPr>
        <w:t xml:space="preserve"> </w:t>
      </w:r>
      <w:proofErr w:type="spellStart"/>
      <w:r>
        <w:rPr>
          <w:i/>
          <w:sz w:val="20"/>
        </w:rPr>
        <w:t>eam</w:t>
      </w:r>
      <w:proofErr w:type="spellEnd"/>
      <w:r>
        <w:rPr>
          <w:i/>
          <w:sz w:val="20"/>
        </w:rPr>
        <w:t xml:space="preserve"> </w:t>
      </w:r>
      <w:proofErr w:type="spellStart"/>
      <w:r>
        <w:rPr>
          <w:i/>
          <w:sz w:val="20"/>
        </w:rPr>
        <w:t>publicari</w:t>
      </w:r>
      <w:proofErr w:type="spellEnd"/>
      <w:r>
        <w:rPr>
          <w:i/>
          <w:sz w:val="20"/>
        </w:rPr>
        <w:t>?”.</w:t>
      </w:r>
    </w:p>
  </w:footnote>
  <w:footnote w:id="28">
    <w:p w:rsidR="005032C8" w:rsidRPr="00C05DCC" w:rsidRDefault="005032C8" w:rsidP="00BD79D1">
      <w:pPr>
        <w:pStyle w:val="Testonotaapidipagina"/>
        <w:contextualSpacing/>
      </w:pPr>
      <w:r>
        <w:rPr>
          <w:rStyle w:val="Rimandonotaapidipagina"/>
        </w:rPr>
        <w:footnoteRef/>
      </w:r>
      <w:r>
        <w:t xml:space="preserve"> G. Purpura, </w:t>
      </w:r>
      <w:r w:rsidRPr="00C05DCC">
        <w:rPr>
          <w:i/>
        </w:rPr>
        <w:t xml:space="preserve">Ius </w:t>
      </w:r>
      <w:proofErr w:type="spellStart"/>
      <w:r w:rsidRPr="00C05DCC">
        <w:rPr>
          <w:i/>
        </w:rPr>
        <w:t>naufragii</w:t>
      </w:r>
      <w:proofErr w:type="spellEnd"/>
      <w:r w:rsidRPr="00C05DCC">
        <w:rPr>
          <w:i/>
        </w:rPr>
        <w:t xml:space="preserve">, </w:t>
      </w:r>
      <w:proofErr w:type="spellStart"/>
      <w:r w:rsidRPr="00C05DCC">
        <w:rPr>
          <w:i/>
        </w:rPr>
        <w:t>sylai</w:t>
      </w:r>
      <w:proofErr w:type="spellEnd"/>
      <w:r w:rsidRPr="00C05DCC">
        <w:rPr>
          <w:i/>
        </w:rPr>
        <w:t xml:space="preserve"> </w:t>
      </w:r>
      <w:r w:rsidRPr="00C05DCC">
        <w:t xml:space="preserve">e </w:t>
      </w:r>
      <w:proofErr w:type="spellStart"/>
      <w:r w:rsidRPr="00C05DCC">
        <w:rPr>
          <w:i/>
        </w:rPr>
        <w:t>lex</w:t>
      </w:r>
      <w:proofErr w:type="spellEnd"/>
      <w:r w:rsidRPr="00C05DCC">
        <w:rPr>
          <w:i/>
        </w:rPr>
        <w:t xml:space="preserve"> </w:t>
      </w:r>
      <w:proofErr w:type="spellStart"/>
      <w:r w:rsidRPr="00C05DCC">
        <w:rPr>
          <w:i/>
        </w:rPr>
        <w:t>Rhodia</w:t>
      </w:r>
      <w:proofErr w:type="spellEnd"/>
      <w:r>
        <w:t>, cit., pp. 279 ss.</w:t>
      </w:r>
    </w:p>
  </w:footnote>
  <w:footnote w:id="29">
    <w:p w:rsidR="005032C8" w:rsidRDefault="005032C8" w:rsidP="00EE207F">
      <w:pPr>
        <w:pStyle w:val="Testonotaapidipagina"/>
        <w:ind w:right="-1"/>
        <w:jc w:val="both"/>
      </w:pPr>
      <w:r>
        <w:rPr>
          <w:rStyle w:val="Rimandonotaapidipagina"/>
        </w:rPr>
        <w:footnoteRef/>
      </w:r>
      <w:r>
        <w:t xml:space="preserve"> G. Purpura, </w:t>
      </w:r>
      <w:r>
        <w:rPr>
          <w:i/>
        </w:rPr>
        <w:t xml:space="preserve">l.c. </w:t>
      </w:r>
      <w:r>
        <w:t>La persistenza in alcune regioni dell’impero di una pratica criminosa, volta a far naufragare le navi per impadronirsene, è attestata in D. 47, 9, 10 (</w:t>
      </w:r>
      <w:r>
        <w:rPr>
          <w:i/>
        </w:rPr>
        <w:t xml:space="preserve">Ne </w:t>
      </w:r>
      <w:proofErr w:type="spellStart"/>
      <w:r>
        <w:rPr>
          <w:i/>
        </w:rPr>
        <w:t>piscatores</w:t>
      </w:r>
      <w:proofErr w:type="spellEnd"/>
      <w:r>
        <w:rPr>
          <w:i/>
        </w:rPr>
        <w:t xml:space="preserve"> </w:t>
      </w:r>
      <w:proofErr w:type="spellStart"/>
      <w:r>
        <w:rPr>
          <w:i/>
        </w:rPr>
        <w:t>nocte</w:t>
      </w:r>
      <w:proofErr w:type="spellEnd"/>
      <w:r>
        <w:rPr>
          <w:i/>
        </w:rPr>
        <w:t xml:space="preserve"> </w:t>
      </w:r>
      <w:proofErr w:type="spellStart"/>
      <w:r>
        <w:rPr>
          <w:i/>
        </w:rPr>
        <w:t>lumine</w:t>
      </w:r>
      <w:proofErr w:type="spellEnd"/>
      <w:r>
        <w:rPr>
          <w:i/>
        </w:rPr>
        <w:t xml:space="preserve"> </w:t>
      </w:r>
      <w:proofErr w:type="spellStart"/>
      <w:r>
        <w:rPr>
          <w:i/>
        </w:rPr>
        <w:t>ostenso</w:t>
      </w:r>
      <w:proofErr w:type="spellEnd"/>
      <w:r>
        <w:rPr>
          <w:i/>
        </w:rPr>
        <w:t xml:space="preserve"> </w:t>
      </w:r>
      <w:proofErr w:type="spellStart"/>
      <w:r>
        <w:rPr>
          <w:i/>
        </w:rPr>
        <w:t>fallant</w:t>
      </w:r>
      <w:proofErr w:type="spellEnd"/>
      <w:r>
        <w:rPr>
          <w:i/>
        </w:rPr>
        <w:t xml:space="preserve"> </w:t>
      </w:r>
      <w:proofErr w:type="spellStart"/>
      <w:r>
        <w:rPr>
          <w:i/>
        </w:rPr>
        <w:t>navigantes</w:t>
      </w:r>
      <w:proofErr w:type="spellEnd"/>
      <w:r>
        <w:rPr>
          <w:i/>
        </w:rPr>
        <w:t xml:space="preserve">, quasi in </w:t>
      </w:r>
      <w:proofErr w:type="spellStart"/>
      <w:r>
        <w:rPr>
          <w:i/>
        </w:rPr>
        <w:t>portum</w:t>
      </w:r>
      <w:proofErr w:type="spellEnd"/>
      <w:r>
        <w:rPr>
          <w:i/>
        </w:rPr>
        <w:t xml:space="preserve"> </w:t>
      </w:r>
      <w:proofErr w:type="spellStart"/>
      <w:r>
        <w:rPr>
          <w:i/>
        </w:rPr>
        <w:t>aliquem</w:t>
      </w:r>
      <w:proofErr w:type="spellEnd"/>
      <w:r>
        <w:rPr>
          <w:i/>
        </w:rPr>
        <w:t xml:space="preserve"> </w:t>
      </w:r>
      <w:proofErr w:type="spellStart"/>
      <w:r>
        <w:rPr>
          <w:i/>
        </w:rPr>
        <w:t>delaturi</w:t>
      </w:r>
      <w:proofErr w:type="spellEnd"/>
      <w:r>
        <w:rPr>
          <w:i/>
        </w:rPr>
        <w:t xml:space="preserve">, </w:t>
      </w:r>
      <w:proofErr w:type="spellStart"/>
      <w:r>
        <w:rPr>
          <w:i/>
        </w:rPr>
        <w:t>eoque</w:t>
      </w:r>
      <w:proofErr w:type="spellEnd"/>
      <w:r>
        <w:rPr>
          <w:i/>
        </w:rPr>
        <w:t xml:space="preserve"> modo in </w:t>
      </w:r>
      <w:proofErr w:type="spellStart"/>
      <w:r>
        <w:rPr>
          <w:i/>
        </w:rPr>
        <w:t>periculum</w:t>
      </w:r>
      <w:proofErr w:type="spellEnd"/>
      <w:r>
        <w:rPr>
          <w:i/>
        </w:rPr>
        <w:t xml:space="preserve"> </w:t>
      </w:r>
      <w:proofErr w:type="spellStart"/>
      <w:r>
        <w:rPr>
          <w:i/>
        </w:rPr>
        <w:t>naves</w:t>
      </w:r>
      <w:proofErr w:type="spellEnd"/>
      <w:r>
        <w:rPr>
          <w:i/>
        </w:rPr>
        <w:t xml:space="preserve"> et qui in </w:t>
      </w:r>
      <w:proofErr w:type="spellStart"/>
      <w:r>
        <w:rPr>
          <w:i/>
        </w:rPr>
        <w:t>eis</w:t>
      </w:r>
      <w:proofErr w:type="spellEnd"/>
      <w:r>
        <w:rPr>
          <w:i/>
        </w:rPr>
        <w:t xml:space="preserve"> </w:t>
      </w:r>
      <w:proofErr w:type="spellStart"/>
      <w:r>
        <w:rPr>
          <w:i/>
        </w:rPr>
        <w:t>sunt</w:t>
      </w:r>
      <w:proofErr w:type="spellEnd"/>
      <w:r>
        <w:rPr>
          <w:i/>
        </w:rPr>
        <w:t xml:space="preserve"> </w:t>
      </w:r>
      <w:proofErr w:type="spellStart"/>
      <w:r>
        <w:rPr>
          <w:i/>
        </w:rPr>
        <w:t>deducant</w:t>
      </w:r>
      <w:proofErr w:type="spellEnd"/>
      <w:r>
        <w:rPr>
          <w:i/>
        </w:rPr>
        <w:t xml:space="preserve"> </w:t>
      </w:r>
      <w:proofErr w:type="spellStart"/>
      <w:r>
        <w:rPr>
          <w:i/>
        </w:rPr>
        <w:t>sibique</w:t>
      </w:r>
      <w:proofErr w:type="spellEnd"/>
      <w:r>
        <w:rPr>
          <w:i/>
        </w:rPr>
        <w:t xml:space="preserve"> </w:t>
      </w:r>
      <w:proofErr w:type="spellStart"/>
      <w:r>
        <w:rPr>
          <w:i/>
        </w:rPr>
        <w:t>execrandam</w:t>
      </w:r>
      <w:proofErr w:type="spellEnd"/>
      <w:r>
        <w:rPr>
          <w:i/>
        </w:rPr>
        <w:t xml:space="preserve"> </w:t>
      </w:r>
      <w:proofErr w:type="spellStart"/>
      <w:r>
        <w:rPr>
          <w:i/>
        </w:rPr>
        <w:t>praedam</w:t>
      </w:r>
      <w:proofErr w:type="spellEnd"/>
      <w:r>
        <w:rPr>
          <w:i/>
        </w:rPr>
        <w:t xml:space="preserve"> </w:t>
      </w:r>
      <w:proofErr w:type="spellStart"/>
      <w:r>
        <w:rPr>
          <w:i/>
        </w:rPr>
        <w:t>parent</w:t>
      </w:r>
      <w:proofErr w:type="spellEnd"/>
      <w:r>
        <w:rPr>
          <w:i/>
        </w:rPr>
        <w:t xml:space="preserve">, </w:t>
      </w:r>
      <w:proofErr w:type="spellStart"/>
      <w:r>
        <w:rPr>
          <w:i/>
        </w:rPr>
        <w:t>praesidis</w:t>
      </w:r>
      <w:proofErr w:type="spellEnd"/>
      <w:r>
        <w:rPr>
          <w:i/>
        </w:rPr>
        <w:t xml:space="preserve"> </w:t>
      </w:r>
      <w:proofErr w:type="spellStart"/>
      <w:r>
        <w:rPr>
          <w:i/>
        </w:rPr>
        <w:t>provinciae</w:t>
      </w:r>
      <w:proofErr w:type="spellEnd"/>
      <w:r>
        <w:rPr>
          <w:i/>
        </w:rPr>
        <w:t xml:space="preserve"> religiosa </w:t>
      </w:r>
      <w:proofErr w:type="spellStart"/>
      <w:r>
        <w:rPr>
          <w:i/>
        </w:rPr>
        <w:t>constantia</w:t>
      </w:r>
      <w:proofErr w:type="spellEnd"/>
      <w:r>
        <w:rPr>
          <w:i/>
        </w:rPr>
        <w:t xml:space="preserve"> </w:t>
      </w:r>
      <w:proofErr w:type="spellStart"/>
      <w:r>
        <w:rPr>
          <w:i/>
        </w:rPr>
        <w:t>efficiant</w:t>
      </w:r>
      <w:proofErr w:type="spellEnd"/>
      <w:r>
        <w:t xml:space="preserve">), ove è severamente repressa. L’intero titolo D. 47, 9 prova la sollecitudine verso una efficace tutela contro la </w:t>
      </w:r>
      <w:r>
        <w:rPr>
          <w:i/>
        </w:rPr>
        <w:t>vis</w:t>
      </w:r>
      <w:r>
        <w:t xml:space="preserve"> esercitata nei confronti dei </w:t>
      </w:r>
      <w:proofErr w:type="spellStart"/>
      <w:r>
        <w:rPr>
          <w:i/>
        </w:rPr>
        <w:t>nautae</w:t>
      </w:r>
      <w:proofErr w:type="spellEnd"/>
      <w:r>
        <w:rPr>
          <w:i/>
        </w:rPr>
        <w:t xml:space="preserve">. </w:t>
      </w:r>
      <w:r>
        <w:t xml:space="preserve">Cfr., inoltre, D. 48, 7, 1, 1 e 2. </w:t>
      </w:r>
    </w:p>
  </w:footnote>
  <w:footnote w:id="30">
    <w:p w:rsidR="00010A7F" w:rsidRPr="00CF15ED" w:rsidRDefault="00010A7F" w:rsidP="00CF15ED">
      <w:pPr>
        <w:spacing w:after="0"/>
        <w:jc w:val="both"/>
        <w:rPr>
          <w:sz w:val="20"/>
          <w:szCs w:val="20"/>
        </w:rPr>
      </w:pPr>
      <w:r w:rsidRPr="00CF15ED">
        <w:rPr>
          <w:rStyle w:val="Rimandonotaapidipagina"/>
          <w:sz w:val="20"/>
          <w:szCs w:val="20"/>
        </w:rPr>
        <w:footnoteRef/>
      </w:r>
      <w:r w:rsidRPr="00CF15ED">
        <w:rPr>
          <w:sz w:val="20"/>
          <w:szCs w:val="20"/>
        </w:rPr>
        <w:t xml:space="preserve"> De Martino, </w:t>
      </w:r>
      <w:r w:rsidRPr="00CF15ED">
        <w:rPr>
          <w:i/>
          <w:iCs/>
          <w:sz w:val="20"/>
          <w:szCs w:val="20"/>
        </w:rPr>
        <w:t>op. cit</w:t>
      </w:r>
      <w:r w:rsidRPr="00CF15ED">
        <w:rPr>
          <w:sz w:val="20"/>
          <w:szCs w:val="20"/>
        </w:rPr>
        <w:t>., I, pp. 337.</w:t>
      </w:r>
    </w:p>
  </w:footnote>
  <w:footnote w:id="31">
    <w:p w:rsidR="005032C8" w:rsidRPr="00856FC8" w:rsidRDefault="005032C8" w:rsidP="00CF15ED">
      <w:pPr>
        <w:pStyle w:val="Testonotaapidipagina"/>
        <w:ind w:right="-1"/>
        <w:jc w:val="both"/>
      </w:pPr>
      <w:r>
        <w:rPr>
          <w:rStyle w:val="Rimandonotaapidipagina"/>
        </w:rPr>
        <w:footnoteRef/>
      </w:r>
      <w:r>
        <w:t xml:space="preserve"> </w:t>
      </w:r>
      <w:r w:rsidRPr="00856FC8">
        <w:t xml:space="preserve">Sul </w:t>
      </w:r>
      <w:proofErr w:type="spellStart"/>
      <w:r w:rsidRPr="00856FC8">
        <w:rPr>
          <w:i/>
        </w:rPr>
        <w:t>Nómos</w:t>
      </w:r>
      <w:proofErr w:type="spellEnd"/>
      <w:r w:rsidRPr="00856FC8">
        <w:rPr>
          <w:i/>
        </w:rPr>
        <w:t xml:space="preserve"> </w:t>
      </w:r>
      <w:proofErr w:type="spellStart"/>
      <w:r w:rsidRPr="00856FC8">
        <w:rPr>
          <w:i/>
        </w:rPr>
        <w:t>Rodíon</w:t>
      </w:r>
      <w:proofErr w:type="spellEnd"/>
      <w:r w:rsidRPr="00856FC8">
        <w:rPr>
          <w:i/>
        </w:rPr>
        <w:t xml:space="preserve"> </w:t>
      </w:r>
      <w:proofErr w:type="spellStart"/>
      <w:r w:rsidRPr="00856FC8">
        <w:rPr>
          <w:i/>
        </w:rPr>
        <w:t>Nauticós</w:t>
      </w:r>
      <w:proofErr w:type="spellEnd"/>
      <w:r w:rsidRPr="00856FC8">
        <w:t xml:space="preserve">, cfr. </w:t>
      </w:r>
      <w:proofErr w:type="spellStart"/>
      <w:r w:rsidRPr="00856FC8">
        <w:t>Ashburner</w:t>
      </w:r>
      <w:proofErr w:type="spellEnd"/>
      <w:r w:rsidRPr="00856FC8">
        <w:t xml:space="preserve">, </w:t>
      </w:r>
      <w:r w:rsidRPr="00856FC8">
        <w:rPr>
          <w:i/>
        </w:rPr>
        <w:t xml:space="preserve">The </w:t>
      </w:r>
      <w:proofErr w:type="spellStart"/>
      <w:r w:rsidRPr="00856FC8">
        <w:rPr>
          <w:i/>
        </w:rPr>
        <w:t>Rhodian</w:t>
      </w:r>
      <w:proofErr w:type="spellEnd"/>
      <w:r w:rsidRPr="00856FC8">
        <w:rPr>
          <w:i/>
        </w:rPr>
        <w:t xml:space="preserve"> </w:t>
      </w:r>
      <w:proofErr w:type="spellStart"/>
      <w:r w:rsidRPr="00856FC8">
        <w:rPr>
          <w:i/>
        </w:rPr>
        <w:t>sea</w:t>
      </w:r>
      <w:proofErr w:type="spellEnd"/>
      <w:r w:rsidRPr="00856FC8">
        <w:rPr>
          <w:i/>
        </w:rPr>
        <w:t xml:space="preserve"> law</w:t>
      </w:r>
      <w:r w:rsidRPr="00856FC8">
        <w:t xml:space="preserve">, Oxford 1909; R. Dareste, </w:t>
      </w:r>
      <w:r w:rsidRPr="00856FC8">
        <w:rPr>
          <w:i/>
        </w:rPr>
        <w:t xml:space="preserve">La </w:t>
      </w:r>
      <w:proofErr w:type="spellStart"/>
      <w:r w:rsidRPr="00856FC8">
        <w:rPr>
          <w:i/>
        </w:rPr>
        <w:t>lex</w:t>
      </w:r>
      <w:proofErr w:type="spellEnd"/>
      <w:r w:rsidRPr="00856FC8">
        <w:rPr>
          <w:i/>
        </w:rPr>
        <w:t xml:space="preserve"> </w:t>
      </w:r>
      <w:proofErr w:type="spellStart"/>
      <w:r w:rsidRPr="00856FC8">
        <w:rPr>
          <w:i/>
        </w:rPr>
        <w:t>Rhodia</w:t>
      </w:r>
      <w:proofErr w:type="spellEnd"/>
      <w:r w:rsidRPr="00856FC8">
        <w:t xml:space="preserve">, in </w:t>
      </w:r>
      <w:r w:rsidRPr="00856FC8">
        <w:rPr>
          <w:i/>
        </w:rPr>
        <w:t>RHD</w:t>
      </w:r>
      <w:r w:rsidRPr="00856FC8">
        <w:t xml:space="preserve">, 29 (1905), pp. 429 ss.; </w:t>
      </w:r>
      <w:proofErr w:type="spellStart"/>
      <w:r w:rsidRPr="00856FC8">
        <w:t>Marvulli</w:t>
      </w:r>
      <w:proofErr w:type="spellEnd"/>
      <w:r w:rsidRPr="00856FC8">
        <w:t xml:space="preserve">, </w:t>
      </w:r>
      <w:proofErr w:type="spellStart"/>
      <w:r w:rsidRPr="00856FC8">
        <w:rPr>
          <w:i/>
        </w:rPr>
        <w:t>Nómos</w:t>
      </w:r>
      <w:proofErr w:type="spellEnd"/>
      <w:r w:rsidRPr="00856FC8">
        <w:rPr>
          <w:i/>
        </w:rPr>
        <w:t xml:space="preserve"> </w:t>
      </w:r>
      <w:proofErr w:type="spellStart"/>
      <w:r w:rsidRPr="00856FC8">
        <w:rPr>
          <w:i/>
        </w:rPr>
        <w:t>Rodíon</w:t>
      </w:r>
      <w:proofErr w:type="spellEnd"/>
      <w:r w:rsidRPr="00856FC8">
        <w:rPr>
          <w:i/>
        </w:rPr>
        <w:t xml:space="preserve"> </w:t>
      </w:r>
      <w:proofErr w:type="spellStart"/>
      <w:r w:rsidRPr="00856FC8">
        <w:rPr>
          <w:i/>
        </w:rPr>
        <w:t>Nauticós</w:t>
      </w:r>
      <w:proofErr w:type="spellEnd"/>
      <w:r w:rsidRPr="00856FC8">
        <w:t xml:space="preserve">, in </w:t>
      </w:r>
      <w:r w:rsidRPr="00856FC8">
        <w:rPr>
          <w:i/>
        </w:rPr>
        <w:t xml:space="preserve">Arch. </w:t>
      </w:r>
      <w:proofErr w:type="spellStart"/>
      <w:r w:rsidRPr="00856FC8">
        <w:rPr>
          <w:i/>
        </w:rPr>
        <w:t>Stor</w:t>
      </w:r>
      <w:proofErr w:type="spellEnd"/>
      <w:r w:rsidRPr="00856FC8">
        <w:rPr>
          <w:i/>
        </w:rPr>
        <w:t>. Pugliese</w:t>
      </w:r>
      <w:r w:rsidRPr="00856FC8">
        <w:t>, Bari, 16 (1963), pp. 42 ss.</w:t>
      </w:r>
    </w:p>
  </w:footnote>
  <w:footnote w:id="32">
    <w:p w:rsidR="005032C8" w:rsidRDefault="005032C8" w:rsidP="00CF15ED">
      <w:pPr>
        <w:pStyle w:val="Testonotaapidipagina"/>
        <w:ind w:right="-1"/>
        <w:jc w:val="both"/>
      </w:pPr>
      <w:r w:rsidRPr="00856FC8">
        <w:rPr>
          <w:rStyle w:val="Rimandonotaapidipagina"/>
        </w:rPr>
        <w:footnoteRef/>
      </w:r>
      <w:r w:rsidRPr="00856FC8">
        <w:t xml:space="preserve"> Isidoro di Siviglia, </w:t>
      </w:r>
      <w:proofErr w:type="spellStart"/>
      <w:r w:rsidRPr="00856FC8">
        <w:rPr>
          <w:i/>
        </w:rPr>
        <w:t>Orig</w:t>
      </w:r>
      <w:proofErr w:type="spellEnd"/>
      <w:r w:rsidRPr="00856FC8">
        <w:rPr>
          <w:i/>
        </w:rPr>
        <w:t xml:space="preserve">. </w:t>
      </w:r>
      <w:r w:rsidRPr="00856FC8">
        <w:t xml:space="preserve">5, 17: </w:t>
      </w:r>
      <w:r w:rsidRPr="00856FC8">
        <w:rPr>
          <w:i/>
        </w:rPr>
        <w:t xml:space="preserve">De </w:t>
      </w:r>
      <w:proofErr w:type="spellStart"/>
      <w:r w:rsidRPr="00856FC8">
        <w:rPr>
          <w:i/>
        </w:rPr>
        <w:t>Legibus</w:t>
      </w:r>
      <w:proofErr w:type="spellEnd"/>
      <w:r w:rsidRPr="00856FC8">
        <w:rPr>
          <w:i/>
        </w:rPr>
        <w:t xml:space="preserve"> </w:t>
      </w:r>
      <w:proofErr w:type="spellStart"/>
      <w:r w:rsidRPr="00856FC8">
        <w:rPr>
          <w:i/>
        </w:rPr>
        <w:t>Rhodiis</w:t>
      </w:r>
      <w:proofErr w:type="spellEnd"/>
      <w:r w:rsidRPr="00856FC8">
        <w:t xml:space="preserve">, </w:t>
      </w:r>
      <w:proofErr w:type="spellStart"/>
      <w:r w:rsidRPr="00856FC8">
        <w:rPr>
          <w:i/>
        </w:rPr>
        <w:t>Rhodiae</w:t>
      </w:r>
      <w:proofErr w:type="spellEnd"/>
      <w:r w:rsidRPr="00856FC8">
        <w:rPr>
          <w:i/>
        </w:rPr>
        <w:t xml:space="preserve"> </w:t>
      </w:r>
      <w:proofErr w:type="spellStart"/>
      <w:r w:rsidRPr="00856FC8">
        <w:rPr>
          <w:i/>
        </w:rPr>
        <w:t>leges</w:t>
      </w:r>
      <w:proofErr w:type="spellEnd"/>
      <w:r w:rsidRPr="00856FC8">
        <w:rPr>
          <w:i/>
        </w:rPr>
        <w:t xml:space="preserve"> </w:t>
      </w:r>
      <w:proofErr w:type="spellStart"/>
      <w:r w:rsidRPr="00856FC8">
        <w:rPr>
          <w:i/>
        </w:rPr>
        <w:t>navalium</w:t>
      </w:r>
      <w:proofErr w:type="spellEnd"/>
      <w:r w:rsidRPr="00856FC8">
        <w:rPr>
          <w:i/>
        </w:rPr>
        <w:t xml:space="preserve"> </w:t>
      </w:r>
      <w:proofErr w:type="spellStart"/>
      <w:r w:rsidRPr="00856FC8">
        <w:rPr>
          <w:i/>
        </w:rPr>
        <w:t>conmerciorum</w:t>
      </w:r>
      <w:proofErr w:type="spellEnd"/>
      <w:r w:rsidRPr="00856FC8">
        <w:rPr>
          <w:i/>
        </w:rPr>
        <w:t xml:space="preserve"> </w:t>
      </w:r>
      <w:proofErr w:type="spellStart"/>
      <w:r w:rsidRPr="00856FC8">
        <w:rPr>
          <w:i/>
        </w:rPr>
        <w:t>sunt</w:t>
      </w:r>
      <w:proofErr w:type="spellEnd"/>
      <w:r w:rsidRPr="00856FC8">
        <w:rPr>
          <w:i/>
        </w:rPr>
        <w:t xml:space="preserve">, ab insula </w:t>
      </w:r>
      <w:proofErr w:type="spellStart"/>
      <w:r w:rsidRPr="00856FC8">
        <w:rPr>
          <w:i/>
        </w:rPr>
        <w:t>Rhodo</w:t>
      </w:r>
      <w:proofErr w:type="spellEnd"/>
      <w:r w:rsidRPr="00856FC8">
        <w:rPr>
          <w:i/>
        </w:rPr>
        <w:t xml:space="preserve"> </w:t>
      </w:r>
      <w:proofErr w:type="spellStart"/>
      <w:r w:rsidRPr="00856FC8">
        <w:rPr>
          <w:i/>
        </w:rPr>
        <w:t>cognominatae</w:t>
      </w:r>
      <w:proofErr w:type="spellEnd"/>
      <w:r w:rsidRPr="00856FC8">
        <w:rPr>
          <w:i/>
        </w:rPr>
        <w:t xml:space="preserve">, in qua </w:t>
      </w:r>
      <w:proofErr w:type="spellStart"/>
      <w:r w:rsidRPr="00856FC8">
        <w:rPr>
          <w:i/>
        </w:rPr>
        <w:t>antiquitus</w:t>
      </w:r>
      <w:proofErr w:type="spellEnd"/>
      <w:r w:rsidRPr="00856FC8">
        <w:rPr>
          <w:i/>
        </w:rPr>
        <w:t xml:space="preserve"> </w:t>
      </w:r>
      <w:proofErr w:type="spellStart"/>
      <w:r w:rsidRPr="00856FC8">
        <w:rPr>
          <w:i/>
        </w:rPr>
        <w:t>mercatorum</w:t>
      </w:r>
      <w:proofErr w:type="spellEnd"/>
      <w:r w:rsidRPr="00856FC8">
        <w:rPr>
          <w:i/>
        </w:rPr>
        <w:t xml:space="preserve"> </w:t>
      </w:r>
      <w:proofErr w:type="spellStart"/>
      <w:r w:rsidRPr="00856FC8">
        <w:rPr>
          <w:i/>
        </w:rPr>
        <w:t>usus</w:t>
      </w:r>
      <w:proofErr w:type="spellEnd"/>
      <w:r w:rsidRPr="00856FC8">
        <w:rPr>
          <w:i/>
        </w:rPr>
        <w:t xml:space="preserve"> </w:t>
      </w:r>
      <w:proofErr w:type="spellStart"/>
      <w:r w:rsidRPr="00856FC8">
        <w:rPr>
          <w:i/>
        </w:rPr>
        <w:t>fuit</w:t>
      </w:r>
      <w:proofErr w:type="spellEnd"/>
      <w:r w:rsidRPr="00856FC8">
        <w:rPr>
          <w:i/>
        </w:rPr>
        <w:t xml:space="preserve">. </w:t>
      </w:r>
      <w:r w:rsidRPr="00856FC8">
        <w:t xml:space="preserve">Cfr. anche </w:t>
      </w:r>
      <w:proofErr w:type="spellStart"/>
      <w:r w:rsidRPr="00856FC8">
        <w:t>Bas</w:t>
      </w:r>
      <w:proofErr w:type="spellEnd"/>
      <w:r w:rsidRPr="00856FC8">
        <w:t xml:space="preserve">. LIII, 1, 1 e Costantino </w:t>
      </w:r>
      <w:proofErr w:type="spellStart"/>
      <w:r w:rsidRPr="00856FC8">
        <w:t>Armenopulo</w:t>
      </w:r>
      <w:proofErr w:type="spellEnd"/>
      <w:r w:rsidRPr="00856FC8">
        <w:t xml:space="preserve">, </w:t>
      </w:r>
      <w:proofErr w:type="spellStart"/>
      <w:r w:rsidRPr="00856FC8">
        <w:rPr>
          <w:i/>
        </w:rPr>
        <w:t>Mon</w:t>
      </w:r>
      <w:proofErr w:type="spellEnd"/>
      <w:r w:rsidRPr="00856FC8">
        <w:rPr>
          <w:i/>
        </w:rPr>
        <w:t xml:space="preserve">. </w:t>
      </w:r>
      <w:proofErr w:type="spellStart"/>
      <w:proofErr w:type="gramStart"/>
      <w:r w:rsidRPr="00856FC8">
        <w:rPr>
          <w:i/>
        </w:rPr>
        <w:t>leg</w:t>
      </w:r>
      <w:proofErr w:type="spellEnd"/>
      <w:r w:rsidRPr="00856FC8">
        <w:t>.,</w:t>
      </w:r>
      <w:proofErr w:type="gramEnd"/>
      <w:r w:rsidRPr="00856FC8">
        <w:t xml:space="preserve"> 2, 11, 1.</w:t>
      </w:r>
    </w:p>
  </w:footnote>
  <w:footnote w:id="33">
    <w:p w:rsidR="005032C8" w:rsidRPr="00EE4D47" w:rsidRDefault="005032C8" w:rsidP="00EE4D47">
      <w:pPr>
        <w:spacing w:after="0"/>
        <w:ind w:right="-1"/>
        <w:contextualSpacing/>
        <w:jc w:val="both"/>
      </w:pPr>
      <w:r>
        <w:rPr>
          <w:rStyle w:val="Rimandonotaapidipagina"/>
          <w:sz w:val="20"/>
        </w:rPr>
        <w:footnoteRef/>
      </w:r>
      <w:r>
        <w:rPr>
          <w:sz w:val="20"/>
          <w:lang w:val="fr-FR"/>
        </w:rPr>
        <w:t xml:space="preserve"> </w:t>
      </w:r>
      <w:r w:rsidRPr="00EE4D47">
        <w:rPr>
          <w:sz w:val="20"/>
          <w:lang w:val="fr-FR"/>
        </w:rPr>
        <w:t>D. 14, 2, 1 (Paolo</w:t>
      </w:r>
      <w:proofErr w:type="gramStart"/>
      <w:r w:rsidRPr="00EE4D47">
        <w:rPr>
          <w:sz w:val="20"/>
          <w:lang w:val="fr-FR"/>
        </w:rPr>
        <w:t>):</w:t>
      </w:r>
      <w:proofErr w:type="gramEnd"/>
      <w:r w:rsidRPr="00EE4D47">
        <w:rPr>
          <w:sz w:val="20"/>
          <w:lang w:val="fr-FR"/>
        </w:rPr>
        <w:t xml:space="preserve"> </w:t>
      </w:r>
      <w:proofErr w:type="spellStart"/>
      <w:r>
        <w:rPr>
          <w:i/>
          <w:sz w:val="20"/>
          <w:lang w:val="fr-FR"/>
        </w:rPr>
        <w:t>L</w:t>
      </w:r>
      <w:r w:rsidRPr="00EE4D47">
        <w:rPr>
          <w:i/>
          <w:sz w:val="20"/>
          <w:lang w:val="fr-FR"/>
        </w:rPr>
        <w:t>ex</w:t>
      </w:r>
      <w:proofErr w:type="spellEnd"/>
      <w:r w:rsidRPr="00EE4D47">
        <w:rPr>
          <w:i/>
          <w:sz w:val="20"/>
          <w:lang w:val="fr-FR"/>
        </w:rPr>
        <w:t xml:space="preserve"> rhodia </w:t>
      </w:r>
      <w:proofErr w:type="spellStart"/>
      <w:r w:rsidRPr="00EE4D47">
        <w:rPr>
          <w:i/>
          <w:sz w:val="20"/>
          <w:lang w:val="fr-FR"/>
        </w:rPr>
        <w:t>cavetur</w:t>
      </w:r>
      <w:proofErr w:type="spellEnd"/>
      <w:r w:rsidRPr="00EE4D47">
        <w:rPr>
          <w:i/>
          <w:sz w:val="20"/>
          <w:lang w:val="fr-FR"/>
        </w:rPr>
        <w:t xml:space="preserve"> ut si </w:t>
      </w:r>
      <w:proofErr w:type="spellStart"/>
      <w:r w:rsidRPr="00EE4D47">
        <w:rPr>
          <w:i/>
          <w:sz w:val="20"/>
          <w:lang w:val="fr-FR"/>
        </w:rPr>
        <w:t>levandae</w:t>
      </w:r>
      <w:proofErr w:type="spellEnd"/>
      <w:r w:rsidRPr="00EE4D47">
        <w:rPr>
          <w:i/>
          <w:sz w:val="20"/>
          <w:lang w:val="fr-FR"/>
        </w:rPr>
        <w:t xml:space="preserve"> </w:t>
      </w:r>
      <w:proofErr w:type="spellStart"/>
      <w:r w:rsidRPr="00EE4D47">
        <w:rPr>
          <w:i/>
          <w:sz w:val="20"/>
          <w:lang w:val="fr-FR"/>
        </w:rPr>
        <w:t>navis</w:t>
      </w:r>
      <w:proofErr w:type="spellEnd"/>
      <w:r w:rsidRPr="00EE4D47">
        <w:rPr>
          <w:i/>
          <w:sz w:val="20"/>
          <w:lang w:val="fr-FR"/>
        </w:rPr>
        <w:t xml:space="preserve"> </w:t>
      </w:r>
      <w:proofErr w:type="spellStart"/>
      <w:r w:rsidRPr="00EE4D47">
        <w:rPr>
          <w:i/>
          <w:sz w:val="20"/>
          <w:lang w:val="fr-FR"/>
        </w:rPr>
        <w:t>gratia</w:t>
      </w:r>
      <w:proofErr w:type="spellEnd"/>
      <w:r w:rsidRPr="00EE4D47">
        <w:rPr>
          <w:i/>
          <w:sz w:val="20"/>
          <w:lang w:val="fr-FR"/>
        </w:rPr>
        <w:t xml:space="preserve"> </w:t>
      </w:r>
      <w:proofErr w:type="spellStart"/>
      <w:r w:rsidRPr="00EE4D47">
        <w:rPr>
          <w:i/>
          <w:sz w:val="20"/>
          <w:lang w:val="fr-FR"/>
        </w:rPr>
        <w:t>iactus</w:t>
      </w:r>
      <w:proofErr w:type="spellEnd"/>
      <w:r w:rsidRPr="00EE4D47">
        <w:rPr>
          <w:i/>
          <w:sz w:val="20"/>
          <w:lang w:val="fr-FR"/>
        </w:rPr>
        <w:t xml:space="preserve"> </w:t>
      </w:r>
      <w:proofErr w:type="spellStart"/>
      <w:r w:rsidRPr="00EE4D47">
        <w:rPr>
          <w:i/>
          <w:sz w:val="20"/>
          <w:lang w:val="fr-FR"/>
        </w:rPr>
        <w:t>mercium</w:t>
      </w:r>
      <w:proofErr w:type="spellEnd"/>
      <w:r w:rsidRPr="00EE4D47">
        <w:rPr>
          <w:i/>
          <w:sz w:val="20"/>
          <w:lang w:val="fr-FR"/>
        </w:rPr>
        <w:t xml:space="preserve"> factum est omnium </w:t>
      </w:r>
      <w:proofErr w:type="spellStart"/>
      <w:r w:rsidRPr="00EE4D47">
        <w:rPr>
          <w:i/>
          <w:sz w:val="20"/>
          <w:lang w:val="fr-FR"/>
        </w:rPr>
        <w:t>contributione</w:t>
      </w:r>
      <w:proofErr w:type="spellEnd"/>
      <w:r w:rsidRPr="00EE4D47">
        <w:rPr>
          <w:i/>
          <w:sz w:val="20"/>
          <w:lang w:val="fr-FR"/>
        </w:rPr>
        <w:t xml:space="preserve"> </w:t>
      </w:r>
      <w:proofErr w:type="spellStart"/>
      <w:r w:rsidRPr="00EE4D47">
        <w:rPr>
          <w:i/>
          <w:sz w:val="20"/>
          <w:lang w:val="fr-FR"/>
        </w:rPr>
        <w:t>sarciatur</w:t>
      </w:r>
      <w:proofErr w:type="spellEnd"/>
      <w:r w:rsidRPr="00EE4D47">
        <w:rPr>
          <w:i/>
          <w:sz w:val="20"/>
          <w:lang w:val="fr-FR"/>
        </w:rPr>
        <w:t xml:space="preserve"> quod pro omnibus </w:t>
      </w:r>
      <w:proofErr w:type="spellStart"/>
      <w:r w:rsidRPr="00EE4D47">
        <w:rPr>
          <w:i/>
          <w:sz w:val="20"/>
          <w:lang w:val="fr-FR"/>
        </w:rPr>
        <w:t>datum</w:t>
      </w:r>
      <w:proofErr w:type="spellEnd"/>
      <w:r w:rsidRPr="00EE4D47">
        <w:rPr>
          <w:i/>
          <w:sz w:val="20"/>
          <w:lang w:val="fr-FR"/>
        </w:rPr>
        <w:t xml:space="preserve"> est</w:t>
      </w:r>
      <w:r w:rsidRPr="00EE4D47">
        <w:rPr>
          <w:sz w:val="20"/>
          <w:lang w:val="fr-FR"/>
        </w:rPr>
        <w:t>.</w:t>
      </w:r>
      <w:r w:rsidRPr="00EE4D47">
        <w:rPr>
          <w:lang w:val="fr-FR"/>
        </w:rPr>
        <w:t xml:space="preserve"> </w:t>
      </w:r>
      <w:r w:rsidRPr="00EE4D47">
        <w:rPr>
          <w:sz w:val="20"/>
        </w:rPr>
        <w:t>Si constata nell’epigrafe la variante testuale “</w:t>
      </w:r>
      <w:proofErr w:type="spellStart"/>
      <w:r w:rsidRPr="00EE4D47">
        <w:rPr>
          <w:i/>
          <w:sz w:val="20"/>
        </w:rPr>
        <w:t>sarcitur</w:t>
      </w:r>
      <w:proofErr w:type="spellEnd"/>
      <w:proofErr w:type="gramStart"/>
      <w:r w:rsidRPr="00EE4D47">
        <w:rPr>
          <w:sz w:val="20"/>
        </w:rPr>
        <w:t>”,  invece</w:t>
      </w:r>
      <w:proofErr w:type="gramEnd"/>
      <w:r w:rsidRPr="00EE4D47">
        <w:rPr>
          <w:sz w:val="20"/>
        </w:rPr>
        <w:t xml:space="preserve"> di “</w:t>
      </w:r>
      <w:proofErr w:type="spellStart"/>
      <w:r w:rsidRPr="00EE4D47">
        <w:rPr>
          <w:i/>
          <w:sz w:val="20"/>
        </w:rPr>
        <w:t>sarciatur</w:t>
      </w:r>
      <w:proofErr w:type="spellEnd"/>
      <w:r w:rsidRPr="00EE4D47">
        <w:rPr>
          <w:sz w:val="20"/>
        </w:rPr>
        <w:t xml:space="preserve">” della </w:t>
      </w:r>
      <w:proofErr w:type="spellStart"/>
      <w:r w:rsidRPr="00EE4D47">
        <w:rPr>
          <w:i/>
          <w:sz w:val="20"/>
        </w:rPr>
        <w:t>Florentina</w:t>
      </w:r>
      <w:proofErr w:type="spellEnd"/>
      <w:r w:rsidRPr="00EE4D47">
        <w:rPr>
          <w:sz w:val="20"/>
        </w:rPr>
        <w:t xml:space="preserve"> e l’assenza della lettera acca in “</w:t>
      </w:r>
      <w:r w:rsidRPr="00EE4D47">
        <w:rPr>
          <w:i/>
          <w:sz w:val="20"/>
        </w:rPr>
        <w:t>Rodia</w:t>
      </w:r>
      <w:r w:rsidRPr="00EE4D47">
        <w:rPr>
          <w:sz w:val="20"/>
        </w:rPr>
        <w:t>”. E’ interessante notare che “</w:t>
      </w:r>
      <w:proofErr w:type="spellStart"/>
      <w:r w:rsidRPr="00EE4D47">
        <w:rPr>
          <w:i/>
          <w:sz w:val="20"/>
        </w:rPr>
        <w:t>sarcitur</w:t>
      </w:r>
      <w:proofErr w:type="spellEnd"/>
      <w:r w:rsidRPr="00EE4D47">
        <w:rPr>
          <w:sz w:val="20"/>
        </w:rPr>
        <w:t xml:space="preserve">” è emendato dagli editori delle </w:t>
      </w:r>
      <w:proofErr w:type="spellStart"/>
      <w:r w:rsidRPr="00EE4D47">
        <w:rPr>
          <w:rStyle w:val="Enfasicorsivo"/>
          <w:sz w:val="20"/>
        </w:rPr>
        <w:t>Sententiae</w:t>
      </w:r>
      <w:proofErr w:type="spellEnd"/>
      <w:r w:rsidRPr="00EE4D47">
        <w:rPr>
          <w:sz w:val="20"/>
        </w:rPr>
        <w:t xml:space="preserve"> di Paolo in "</w:t>
      </w:r>
      <w:proofErr w:type="spellStart"/>
      <w:r w:rsidRPr="00EE4D47">
        <w:rPr>
          <w:i/>
          <w:sz w:val="20"/>
        </w:rPr>
        <w:t>sarci</w:t>
      </w:r>
      <w:r w:rsidRPr="00EE4D47">
        <w:rPr>
          <w:i/>
          <w:color w:val="000000"/>
          <w:sz w:val="20"/>
        </w:rPr>
        <w:t>a</w:t>
      </w:r>
      <w:r w:rsidRPr="00EE4D47">
        <w:rPr>
          <w:i/>
          <w:sz w:val="20"/>
        </w:rPr>
        <w:t>tur</w:t>
      </w:r>
      <w:proofErr w:type="spellEnd"/>
      <w:r w:rsidRPr="00EE4D47">
        <w:rPr>
          <w:sz w:val="20"/>
        </w:rPr>
        <w:t xml:space="preserve">" e si riscontra in tutta la letteratura latina in un solo testo del giurista </w:t>
      </w:r>
      <w:proofErr w:type="spellStart"/>
      <w:r w:rsidRPr="00EE4D47">
        <w:rPr>
          <w:sz w:val="20"/>
        </w:rPr>
        <w:t>Ermogeniano</w:t>
      </w:r>
      <w:proofErr w:type="spellEnd"/>
      <w:r w:rsidRPr="00EE4D47">
        <w:rPr>
          <w:sz w:val="20"/>
        </w:rPr>
        <w:t xml:space="preserve">, proprio nel titolo </w:t>
      </w:r>
      <w:r w:rsidRPr="00EE4D47">
        <w:rPr>
          <w:i/>
          <w:sz w:val="20"/>
        </w:rPr>
        <w:t xml:space="preserve">de </w:t>
      </w:r>
      <w:proofErr w:type="spellStart"/>
      <w:r w:rsidRPr="00EE4D47">
        <w:rPr>
          <w:i/>
          <w:sz w:val="20"/>
        </w:rPr>
        <w:t>lege</w:t>
      </w:r>
      <w:proofErr w:type="spellEnd"/>
      <w:r w:rsidRPr="00EE4D47">
        <w:rPr>
          <w:i/>
          <w:sz w:val="20"/>
        </w:rPr>
        <w:t xml:space="preserve"> </w:t>
      </w:r>
      <w:proofErr w:type="spellStart"/>
      <w:r w:rsidRPr="00EE4D47">
        <w:rPr>
          <w:i/>
          <w:sz w:val="20"/>
        </w:rPr>
        <w:t>Rhodia</w:t>
      </w:r>
      <w:proofErr w:type="spellEnd"/>
      <w:r w:rsidRPr="00EE4D47">
        <w:rPr>
          <w:sz w:val="20"/>
        </w:rPr>
        <w:t xml:space="preserve"> </w:t>
      </w:r>
      <w:r w:rsidRPr="00B35EDC">
        <w:rPr>
          <w:rStyle w:val="Rimandonotaapidipagina"/>
          <w:sz w:val="20"/>
          <w:vertAlign w:val="baseline"/>
        </w:rPr>
        <w:t>(D. 14,</w:t>
      </w:r>
      <w:r w:rsidRPr="00B35EDC">
        <w:rPr>
          <w:sz w:val="20"/>
        </w:rPr>
        <w:t xml:space="preserve"> </w:t>
      </w:r>
      <w:r w:rsidRPr="00B35EDC">
        <w:rPr>
          <w:rStyle w:val="Rimandonotaapidipagina"/>
          <w:sz w:val="20"/>
          <w:vertAlign w:val="baseline"/>
        </w:rPr>
        <w:t>2,</w:t>
      </w:r>
      <w:r w:rsidRPr="00B35EDC">
        <w:rPr>
          <w:sz w:val="20"/>
        </w:rPr>
        <w:t xml:space="preserve"> 5).</w:t>
      </w:r>
      <w:r w:rsidRPr="00EE4D47">
        <w:rPr>
          <w:sz w:val="20"/>
        </w:rPr>
        <w:t xml:space="preserve"> </w:t>
      </w:r>
    </w:p>
  </w:footnote>
  <w:footnote w:id="34">
    <w:p w:rsidR="005032C8" w:rsidRPr="00EE4D47" w:rsidRDefault="005032C8" w:rsidP="00EE4D47">
      <w:pPr>
        <w:pStyle w:val="Testonotaapidipagina"/>
        <w:ind w:right="-1"/>
        <w:contextualSpacing/>
        <w:jc w:val="both"/>
      </w:pPr>
      <w:r w:rsidRPr="00EE4D47">
        <w:rPr>
          <w:rStyle w:val="Rimandonotaapidipagina"/>
        </w:rPr>
        <w:footnoteRef/>
      </w:r>
      <w:r w:rsidRPr="00EE4D47">
        <w:t xml:space="preserve"> G. </w:t>
      </w:r>
      <w:proofErr w:type="spellStart"/>
      <w:r w:rsidRPr="00EE4D47">
        <w:t>Marcou</w:t>
      </w:r>
      <w:proofErr w:type="spellEnd"/>
      <w:r w:rsidRPr="00EE4D47">
        <w:t xml:space="preserve">, </w:t>
      </w:r>
      <w:proofErr w:type="spellStart"/>
      <w:r w:rsidRPr="00B35EDC">
        <w:rPr>
          <w:rStyle w:val="Enfasicorsivo"/>
        </w:rPr>
        <w:t>Nomos</w:t>
      </w:r>
      <w:proofErr w:type="spellEnd"/>
      <w:r w:rsidRPr="00B35EDC">
        <w:rPr>
          <w:rStyle w:val="Enfasicorsivo"/>
        </w:rPr>
        <w:t xml:space="preserve"> </w:t>
      </w:r>
      <w:proofErr w:type="spellStart"/>
      <w:r w:rsidRPr="00B35EDC">
        <w:rPr>
          <w:rStyle w:val="Enfasicorsivo"/>
        </w:rPr>
        <w:t>Rhodion</w:t>
      </w:r>
      <w:proofErr w:type="spellEnd"/>
      <w:r w:rsidRPr="00B35EDC">
        <w:rPr>
          <w:rStyle w:val="Enfasicorsivo"/>
        </w:rPr>
        <w:t xml:space="preserve"> </w:t>
      </w:r>
      <w:proofErr w:type="spellStart"/>
      <w:r w:rsidRPr="00B35EDC">
        <w:rPr>
          <w:rStyle w:val="Enfasicorsivo"/>
        </w:rPr>
        <w:t>Nautikos</w:t>
      </w:r>
      <w:proofErr w:type="spellEnd"/>
      <w:r w:rsidRPr="00EE4D47">
        <w:rPr>
          <w:rStyle w:val="Enfasicorsivo"/>
        </w:rPr>
        <w:t xml:space="preserve"> </w:t>
      </w:r>
      <w:r w:rsidRPr="00B35EDC">
        <w:t>e la scoperta a Rodi di una colonna di marmo con l'iscrizione di Paolo (D. 14, 2)</w:t>
      </w:r>
      <w:r>
        <w:t xml:space="preserve">, </w:t>
      </w:r>
      <w:r w:rsidRPr="00B35EDC">
        <w:t>Studi in onore di Lefebvre D'Ovidio</w:t>
      </w:r>
      <w:r>
        <w:t xml:space="preserve">, </w:t>
      </w:r>
      <w:r w:rsidRPr="00EE4D47">
        <w:t>I, Milano</w:t>
      </w:r>
      <w:r>
        <w:t>,</w:t>
      </w:r>
      <w:r w:rsidRPr="00EE4D47">
        <w:t xml:space="preserve"> 1995, p. 614.</w:t>
      </w:r>
    </w:p>
  </w:footnote>
  <w:footnote w:id="35">
    <w:p w:rsidR="005032C8" w:rsidRDefault="005032C8">
      <w:pPr>
        <w:pStyle w:val="Testonotaapidipagina"/>
      </w:pPr>
      <w:r>
        <w:rPr>
          <w:rStyle w:val="Rimandonotaapidipagina"/>
        </w:rPr>
        <w:footnoteRef/>
      </w:r>
      <w:r>
        <w:t xml:space="preserve"> V. Marotta, Eclissi del pensiero giuridico e letteratura giurisprudenziale, Studi Storici, 48, 4, p. 934 ss. e nt. 35.</w:t>
      </w:r>
    </w:p>
  </w:footnote>
  <w:footnote w:id="36">
    <w:p w:rsidR="005032C8" w:rsidRPr="00E00AB8" w:rsidRDefault="005032C8" w:rsidP="00E00AB8">
      <w:pPr>
        <w:autoSpaceDE w:val="0"/>
        <w:autoSpaceDN w:val="0"/>
        <w:adjustRightInd w:val="0"/>
        <w:spacing w:after="0" w:line="240" w:lineRule="auto"/>
        <w:jc w:val="both"/>
        <w:rPr>
          <w:sz w:val="20"/>
          <w:szCs w:val="20"/>
          <w:lang w:val="en-US"/>
        </w:rPr>
      </w:pPr>
      <w:r>
        <w:rPr>
          <w:rStyle w:val="Rimandonotaapidipagina"/>
        </w:rPr>
        <w:footnoteRef/>
      </w:r>
      <w:r w:rsidRPr="00E00AB8">
        <w:rPr>
          <w:lang w:val="en-US"/>
        </w:rPr>
        <w:t xml:space="preserve"> E. </w:t>
      </w:r>
      <w:proofErr w:type="spellStart"/>
      <w:r w:rsidRPr="00E00AB8">
        <w:rPr>
          <w:lang w:val="en-US"/>
        </w:rPr>
        <w:t>Chevreaux</w:t>
      </w:r>
      <w:proofErr w:type="spellEnd"/>
      <w:r w:rsidRPr="00E00AB8">
        <w:rPr>
          <w:lang w:val="en-US"/>
        </w:rPr>
        <w:t xml:space="preserve">, La </w:t>
      </w:r>
      <w:r w:rsidRPr="00E00AB8">
        <w:rPr>
          <w:i/>
          <w:lang w:val="en-US"/>
        </w:rPr>
        <w:t xml:space="preserve">Lex </w:t>
      </w:r>
      <w:proofErr w:type="spellStart"/>
      <w:r w:rsidRPr="00E00AB8">
        <w:rPr>
          <w:i/>
          <w:lang w:val="en-US"/>
        </w:rPr>
        <w:t>Rhodia</w:t>
      </w:r>
      <w:proofErr w:type="spellEnd"/>
      <w:r w:rsidRPr="00E00AB8">
        <w:rPr>
          <w:i/>
          <w:lang w:val="en-US"/>
        </w:rPr>
        <w:t xml:space="preserve"> de </w:t>
      </w:r>
      <w:proofErr w:type="spellStart"/>
      <w:r w:rsidRPr="00E00AB8">
        <w:rPr>
          <w:i/>
          <w:lang w:val="en-US"/>
        </w:rPr>
        <w:t>iactu</w:t>
      </w:r>
      <w:proofErr w:type="spellEnd"/>
      <w:r w:rsidRPr="00E00AB8">
        <w:rPr>
          <w:lang w:val="en-US"/>
        </w:rPr>
        <w:t xml:space="preserve">: </w:t>
      </w:r>
      <w:proofErr w:type="gramStart"/>
      <w:r w:rsidRPr="00E00AB8">
        <w:rPr>
          <w:lang w:val="en-US"/>
        </w:rPr>
        <w:t>un</w:t>
      </w:r>
      <w:proofErr w:type="gramEnd"/>
      <w:r w:rsidRPr="00E00AB8">
        <w:rPr>
          <w:lang w:val="en-US"/>
        </w:rPr>
        <w:t xml:space="preserve"> </w:t>
      </w:r>
      <w:proofErr w:type="spellStart"/>
      <w:r w:rsidRPr="00E00AB8">
        <w:rPr>
          <w:lang w:val="en-US"/>
        </w:rPr>
        <w:t>exemple</w:t>
      </w:r>
      <w:proofErr w:type="spellEnd"/>
      <w:r w:rsidRPr="00E00AB8">
        <w:rPr>
          <w:lang w:val="en-US"/>
        </w:rPr>
        <w:t xml:space="preserve"> de la </w:t>
      </w:r>
      <w:proofErr w:type="spellStart"/>
      <w:r w:rsidRPr="00E00AB8">
        <w:rPr>
          <w:lang w:val="en-US"/>
        </w:rPr>
        <w:t>réception</w:t>
      </w:r>
      <w:proofErr w:type="spellEnd"/>
      <w:r w:rsidRPr="00E00AB8">
        <w:rPr>
          <w:lang w:val="en-US"/>
        </w:rPr>
        <w:t xml:space="preserve"> </w:t>
      </w:r>
      <w:proofErr w:type="spellStart"/>
      <w:r w:rsidRPr="00E00AB8">
        <w:rPr>
          <w:lang w:val="en-US"/>
        </w:rPr>
        <w:t>d’une</w:t>
      </w:r>
      <w:proofErr w:type="spellEnd"/>
      <w:r w:rsidRPr="00E00AB8">
        <w:rPr>
          <w:lang w:val="en-US"/>
        </w:rPr>
        <w:t xml:space="preserve"> institution </w:t>
      </w:r>
      <w:proofErr w:type="spellStart"/>
      <w:r w:rsidRPr="00E00AB8">
        <w:rPr>
          <w:lang w:val="en-US"/>
        </w:rPr>
        <w:t>étrangère</w:t>
      </w:r>
      <w:proofErr w:type="spellEnd"/>
      <w:r w:rsidRPr="00E00AB8">
        <w:rPr>
          <w:lang w:val="en-US"/>
        </w:rPr>
        <w:t xml:space="preserve"> </w:t>
      </w:r>
      <w:proofErr w:type="spellStart"/>
      <w:r w:rsidRPr="00E00AB8">
        <w:rPr>
          <w:lang w:val="en-US"/>
        </w:rPr>
        <w:t>dans</w:t>
      </w:r>
      <w:proofErr w:type="spellEnd"/>
      <w:r w:rsidRPr="00E00AB8">
        <w:rPr>
          <w:lang w:val="en-US"/>
        </w:rPr>
        <w:t xml:space="preserve"> le droit </w:t>
      </w:r>
      <w:proofErr w:type="spellStart"/>
      <w:r w:rsidRPr="00E00AB8">
        <w:rPr>
          <w:lang w:val="en-US"/>
        </w:rPr>
        <w:t>romain</w:t>
      </w:r>
      <w:proofErr w:type="spellEnd"/>
      <w:r w:rsidRPr="00E00AB8">
        <w:rPr>
          <w:lang w:val="en-US"/>
        </w:rPr>
        <w:t xml:space="preserve">, RHD, 73, 2005, pp. </w:t>
      </w:r>
      <w:r w:rsidR="00343574">
        <w:rPr>
          <w:lang w:val="en-US"/>
        </w:rPr>
        <w:t>67-71</w:t>
      </w:r>
      <w:r w:rsidRPr="00E00AB8">
        <w:rPr>
          <w:lang w:val="en-US"/>
        </w:rPr>
        <w:t xml:space="preserve">; J.-J. Aubert, Dealing with the </w:t>
      </w:r>
      <w:r>
        <w:rPr>
          <w:lang w:val="en-US"/>
        </w:rPr>
        <w:t xml:space="preserve">Abyss: The Nature and Purpose of the </w:t>
      </w:r>
      <w:proofErr w:type="spellStart"/>
      <w:r>
        <w:rPr>
          <w:lang w:val="en-US"/>
        </w:rPr>
        <w:t>Rhodian</w:t>
      </w:r>
      <w:proofErr w:type="spellEnd"/>
      <w:r>
        <w:rPr>
          <w:lang w:val="en-US"/>
        </w:rPr>
        <w:t xml:space="preserve"> Sea-Law on Jettison </w:t>
      </w:r>
      <w:r w:rsidRPr="00E00AB8">
        <w:rPr>
          <w:rFonts w:eastAsia="CILSabon-Regular"/>
          <w:sz w:val="20"/>
          <w:szCs w:val="20"/>
          <w:lang w:val="en-US"/>
        </w:rPr>
        <w:t>(</w:t>
      </w:r>
      <w:r w:rsidRPr="00E00AB8">
        <w:rPr>
          <w:rFonts w:eastAsia="CILSabon-Regular"/>
          <w:i/>
          <w:iCs/>
          <w:sz w:val="20"/>
          <w:szCs w:val="20"/>
          <w:lang w:val="en-US"/>
        </w:rPr>
        <w:t xml:space="preserve">Lex </w:t>
      </w:r>
      <w:proofErr w:type="spellStart"/>
      <w:r w:rsidRPr="00E00AB8">
        <w:rPr>
          <w:rFonts w:eastAsia="CILSabon-Regular"/>
          <w:i/>
          <w:iCs/>
          <w:sz w:val="20"/>
          <w:szCs w:val="20"/>
          <w:lang w:val="en-US"/>
        </w:rPr>
        <w:t>Rhodia</w:t>
      </w:r>
      <w:proofErr w:type="spellEnd"/>
      <w:r w:rsidRPr="00E00AB8">
        <w:rPr>
          <w:rFonts w:eastAsia="CILSabon-Regular"/>
          <w:i/>
          <w:iCs/>
          <w:sz w:val="20"/>
          <w:szCs w:val="20"/>
          <w:lang w:val="en-US"/>
        </w:rPr>
        <w:t xml:space="preserve"> de </w:t>
      </w:r>
      <w:proofErr w:type="spellStart"/>
      <w:r w:rsidRPr="00E00AB8">
        <w:rPr>
          <w:rFonts w:eastAsia="CILSabon-Regular"/>
          <w:i/>
          <w:iCs/>
          <w:sz w:val="20"/>
          <w:szCs w:val="20"/>
          <w:lang w:val="en-US"/>
        </w:rPr>
        <w:t>iactu</w:t>
      </w:r>
      <w:proofErr w:type="spellEnd"/>
      <w:r w:rsidRPr="00E00AB8">
        <w:rPr>
          <w:rFonts w:eastAsia="CILSabon-Regular"/>
          <w:i/>
          <w:iCs/>
          <w:sz w:val="20"/>
          <w:szCs w:val="20"/>
          <w:lang w:val="en-US"/>
        </w:rPr>
        <w:t xml:space="preserve">, </w:t>
      </w:r>
      <w:r w:rsidRPr="00E00AB8">
        <w:rPr>
          <w:rFonts w:eastAsia="CILSabon-Regular"/>
          <w:sz w:val="20"/>
          <w:szCs w:val="20"/>
          <w:lang w:val="en-US"/>
        </w:rPr>
        <w:t>D 14.2) and the</w:t>
      </w:r>
      <w:r>
        <w:rPr>
          <w:rFonts w:eastAsia="CILSabon-Regular"/>
          <w:sz w:val="20"/>
          <w:szCs w:val="20"/>
          <w:lang w:val="en-US"/>
        </w:rPr>
        <w:t xml:space="preserve"> </w:t>
      </w:r>
      <w:r w:rsidRPr="00E00AB8">
        <w:rPr>
          <w:rFonts w:eastAsia="CILSabon-Regular"/>
          <w:sz w:val="20"/>
          <w:szCs w:val="20"/>
          <w:lang w:val="en-US"/>
        </w:rPr>
        <w:t>Making of Justinian’s Digest</w:t>
      </w:r>
      <w:r>
        <w:rPr>
          <w:rFonts w:eastAsia="CILSabon-Regular"/>
          <w:sz w:val="20"/>
          <w:szCs w:val="20"/>
          <w:lang w:val="en-US"/>
        </w:rPr>
        <w:t>, in</w:t>
      </w:r>
      <w:r w:rsidRPr="00E00AB8">
        <w:rPr>
          <w:rFonts w:eastAsia="CILSabon-Regular"/>
          <w:i/>
          <w:iCs/>
          <w:sz w:val="20"/>
          <w:szCs w:val="20"/>
          <w:lang w:val="en-US"/>
        </w:rPr>
        <w:t xml:space="preserve"> </w:t>
      </w:r>
      <w:r w:rsidRPr="00E00AB8">
        <w:rPr>
          <w:rFonts w:eastAsia="CILSabon-Regular"/>
          <w:sz w:val="20"/>
          <w:szCs w:val="20"/>
          <w:lang w:val="en-US"/>
        </w:rPr>
        <w:t xml:space="preserve">J.W. Cairns, P. du </w:t>
      </w:r>
      <w:proofErr w:type="spellStart"/>
      <w:r w:rsidRPr="00E00AB8">
        <w:rPr>
          <w:rFonts w:eastAsia="CILSabon-Regular"/>
          <w:sz w:val="20"/>
          <w:szCs w:val="20"/>
          <w:lang w:val="en-US"/>
        </w:rPr>
        <w:t>Pleissis</w:t>
      </w:r>
      <w:proofErr w:type="spellEnd"/>
      <w:r w:rsidRPr="00E00AB8">
        <w:rPr>
          <w:rFonts w:eastAsia="CILSabon-Regular"/>
          <w:sz w:val="20"/>
          <w:szCs w:val="20"/>
          <w:lang w:val="en-US"/>
        </w:rPr>
        <w:t xml:space="preserve"> (</w:t>
      </w:r>
      <w:proofErr w:type="spellStart"/>
      <w:r w:rsidRPr="00E00AB8">
        <w:rPr>
          <w:rFonts w:eastAsia="CILSabon-Regular"/>
          <w:sz w:val="20"/>
          <w:szCs w:val="20"/>
          <w:lang w:val="en-US"/>
        </w:rPr>
        <w:t>ed</w:t>
      </w:r>
      <w:r>
        <w:rPr>
          <w:rFonts w:eastAsia="CILSabon-Regular"/>
          <w:sz w:val="20"/>
          <w:szCs w:val="20"/>
          <w:lang w:val="en-US"/>
        </w:rPr>
        <w:t>d</w:t>
      </w:r>
      <w:proofErr w:type="spellEnd"/>
      <w:r w:rsidRPr="00E00AB8">
        <w:rPr>
          <w:rFonts w:eastAsia="CILSabon-Regular"/>
          <w:sz w:val="20"/>
          <w:szCs w:val="20"/>
          <w:lang w:val="en-US"/>
        </w:rPr>
        <w:t xml:space="preserve">.), </w:t>
      </w:r>
      <w:r w:rsidRPr="00E00AB8">
        <w:rPr>
          <w:rFonts w:eastAsia="CILSabon-Regular"/>
          <w:iCs/>
          <w:sz w:val="20"/>
          <w:szCs w:val="20"/>
          <w:lang w:val="en-US"/>
        </w:rPr>
        <w:t xml:space="preserve">Beyond </w:t>
      </w:r>
      <w:proofErr w:type="spellStart"/>
      <w:r w:rsidRPr="00E00AB8">
        <w:rPr>
          <w:rFonts w:eastAsia="CILSabon-Regular"/>
          <w:iCs/>
          <w:sz w:val="20"/>
          <w:szCs w:val="20"/>
          <w:lang w:val="en-US"/>
        </w:rPr>
        <w:t>Dogmatics</w:t>
      </w:r>
      <w:proofErr w:type="spellEnd"/>
      <w:r w:rsidRPr="00E00AB8">
        <w:rPr>
          <w:rFonts w:eastAsia="CILSabon-Regular"/>
          <w:iCs/>
          <w:sz w:val="20"/>
          <w:szCs w:val="20"/>
          <w:lang w:val="en-US"/>
        </w:rPr>
        <w:t>: Law and Society in the Roman World</w:t>
      </w:r>
      <w:r w:rsidRPr="00E00AB8">
        <w:rPr>
          <w:rFonts w:eastAsia="CILSabon-Regular"/>
          <w:i/>
          <w:iCs/>
          <w:sz w:val="20"/>
          <w:szCs w:val="20"/>
          <w:lang w:val="en-US"/>
        </w:rPr>
        <w:t xml:space="preserve">, </w:t>
      </w:r>
      <w:proofErr w:type="spellStart"/>
      <w:r w:rsidRPr="00E00AB8">
        <w:rPr>
          <w:rFonts w:eastAsia="CILSabon-Regular"/>
          <w:sz w:val="20"/>
          <w:szCs w:val="20"/>
          <w:lang w:val="en-US"/>
        </w:rPr>
        <w:t>Edimbourg</w:t>
      </w:r>
      <w:proofErr w:type="spellEnd"/>
      <w:r w:rsidRPr="00E00AB8">
        <w:rPr>
          <w:rFonts w:eastAsia="CILSabon-Regular"/>
          <w:sz w:val="20"/>
          <w:szCs w:val="20"/>
          <w:lang w:val="en-US"/>
        </w:rPr>
        <w:t>, 2007, p. 159</w:t>
      </w:r>
      <w:r>
        <w:rPr>
          <w:rFonts w:eastAsia="CILSabon-Regular"/>
          <w:sz w:val="20"/>
          <w:szCs w:val="20"/>
          <w:lang w:val="en-US"/>
        </w:rPr>
        <w:t>.</w:t>
      </w:r>
    </w:p>
  </w:footnote>
  <w:footnote w:id="37">
    <w:p w:rsidR="005032C8" w:rsidRDefault="005032C8" w:rsidP="00C56AC8">
      <w:pPr>
        <w:spacing w:after="0" w:line="240" w:lineRule="auto"/>
        <w:jc w:val="both"/>
      </w:pPr>
      <w:r>
        <w:rPr>
          <w:rStyle w:val="Rimandonotaapidipagina"/>
        </w:rPr>
        <w:footnoteRef/>
      </w:r>
      <w:r>
        <w:t xml:space="preserve"> V. Marotta, </w:t>
      </w:r>
      <w:r w:rsidRPr="00021F79">
        <w:rPr>
          <w:sz w:val="20"/>
          <w:szCs w:val="20"/>
        </w:rPr>
        <w:t xml:space="preserve">La </w:t>
      </w:r>
      <w:r>
        <w:rPr>
          <w:sz w:val="20"/>
          <w:szCs w:val="20"/>
        </w:rPr>
        <w:t>letteratura giurisprudenziale t</w:t>
      </w:r>
      <w:r w:rsidRPr="00021F79">
        <w:rPr>
          <w:sz w:val="20"/>
          <w:szCs w:val="20"/>
        </w:rPr>
        <w:t xml:space="preserve">ra </w:t>
      </w:r>
      <w:r>
        <w:rPr>
          <w:sz w:val="20"/>
          <w:szCs w:val="20"/>
        </w:rPr>
        <w:t>il III ed IV</w:t>
      </w:r>
      <w:r w:rsidRPr="00021F79">
        <w:rPr>
          <w:sz w:val="20"/>
          <w:szCs w:val="20"/>
        </w:rPr>
        <w:t xml:space="preserve"> </w:t>
      </w:r>
      <w:r>
        <w:rPr>
          <w:sz w:val="20"/>
          <w:szCs w:val="20"/>
        </w:rPr>
        <w:t>s</w:t>
      </w:r>
      <w:r w:rsidRPr="00021F79">
        <w:rPr>
          <w:sz w:val="20"/>
          <w:szCs w:val="20"/>
        </w:rPr>
        <w:t>ecolo:</w:t>
      </w:r>
      <w:r>
        <w:rPr>
          <w:sz w:val="20"/>
          <w:szCs w:val="20"/>
        </w:rPr>
        <w:t xml:space="preserve"> il problema d</w:t>
      </w:r>
      <w:r w:rsidRPr="00021F79">
        <w:rPr>
          <w:sz w:val="20"/>
          <w:szCs w:val="20"/>
        </w:rPr>
        <w:t xml:space="preserve">ella </w:t>
      </w:r>
      <w:proofErr w:type="spellStart"/>
      <w:r>
        <w:rPr>
          <w:i/>
          <w:iCs/>
          <w:sz w:val="20"/>
          <w:szCs w:val="20"/>
        </w:rPr>
        <w:t>r</w:t>
      </w:r>
      <w:r w:rsidRPr="00021F79">
        <w:rPr>
          <w:i/>
          <w:iCs/>
          <w:sz w:val="20"/>
          <w:szCs w:val="20"/>
        </w:rPr>
        <w:t>ecitatio</w:t>
      </w:r>
      <w:proofErr w:type="spellEnd"/>
      <w:r w:rsidRPr="00021F79">
        <w:rPr>
          <w:i/>
          <w:iCs/>
          <w:sz w:val="20"/>
          <w:szCs w:val="20"/>
        </w:rPr>
        <w:t xml:space="preserve"> </w:t>
      </w:r>
      <w:r>
        <w:rPr>
          <w:sz w:val="20"/>
          <w:szCs w:val="20"/>
        </w:rPr>
        <w:t>p</w:t>
      </w:r>
      <w:r w:rsidRPr="00021F79">
        <w:rPr>
          <w:sz w:val="20"/>
          <w:szCs w:val="20"/>
        </w:rPr>
        <w:t>rocessuale</w:t>
      </w:r>
      <w:r>
        <w:rPr>
          <w:sz w:val="20"/>
          <w:szCs w:val="20"/>
        </w:rPr>
        <w:t xml:space="preserve">, </w:t>
      </w:r>
      <w:r w:rsidRPr="001725E9">
        <w:rPr>
          <w:sz w:val="20"/>
          <w:szCs w:val="20"/>
        </w:rPr>
        <w:t>Ass</w:t>
      </w:r>
      <w:r>
        <w:rPr>
          <w:sz w:val="20"/>
          <w:szCs w:val="20"/>
        </w:rPr>
        <w:t xml:space="preserve">ociazione di Studi </w:t>
      </w:r>
      <w:proofErr w:type="spellStart"/>
      <w:r>
        <w:rPr>
          <w:sz w:val="20"/>
          <w:szCs w:val="20"/>
        </w:rPr>
        <w:t>Tardoantichi</w:t>
      </w:r>
      <w:proofErr w:type="spellEnd"/>
      <w:r>
        <w:rPr>
          <w:sz w:val="20"/>
          <w:szCs w:val="20"/>
        </w:rPr>
        <w:t xml:space="preserve">, </w:t>
      </w:r>
      <w:r w:rsidRPr="001725E9">
        <w:rPr>
          <w:sz w:val="20"/>
          <w:szCs w:val="20"/>
        </w:rPr>
        <w:t>2008</w:t>
      </w:r>
      <w:r>
        <w:rPr>
          <w:sz w:val="20"/>
          <w:szCs w:val="20"/>
        </w:rPr>
        <w:t>, p. 6 nt. 35.</w:t>
      </w:r>
    </w:p>
  </w:footnote>
  <w:footnote w:id="38">
    <w:p w:rsidR="003C2BCF" w:rsidRPr="00D66926" w:rsidRDefault="003C2BCF" w:rsidP="003C2BCF">
      <w:pPr>
        <w:pStyle w:val="Testonotaapidipagina"/>
      </w:pPr>
      <w:r>
        <w:rPr>
          <w:rStyle w:val="Rimandonotaapidipagina"/>
        </w:rPr>
        <w:footnoteRef/>
      </w:r>
      <w:r>
        <w:t xml:space="preserve"> J. Ruggiero, Immagini di </w:t>
      </w:r>
      <w:r>
        <w:rPr>
          <w:i/>
        </w:rPr>
        <w:t xml:space="preserve">ius </w:t>
      </w:r>
      <w:proofErr w:type="spellStart"/>
      <w:r>
        <w:rPr>
          <w:i/>
        </w:rPr>
        <w:t>receptum</w:t>
      </w:r>
      <w:proofErr w:type="spellEnd"/>
      <w:r>
        <w:t xml:space="preserve"> nelle </w:t>
      </w:r>
      <w:r>
        <w:rPr>
          <w:i/>
        </w:rPr>
        <w:t xml:space="preserve">Pauli </w:t>
      </w:r>
      <w:proofErr w:type="spellStart"/>
      <w:r>
        <w:rPr>
          <w:i/>
        </w:rPr>
        <w:t>Sententiae</w:t>
      </w:r>
      <w:proofErr w:type="spellEnd"/>
      <w:r>
        <w:t xml:space="preserve">, Studi in onore di Remo Martini, III, Siena, 2010, pp. 425-426; Id., Ricerche sulle </w:t>
      </w:r>
      <w:r>
        <w:rPr>
          <w:i/>
        </w:rPr>
        <w:t xml:space="preserve">Pauli </w:t>
      </w:r>
      <w:proofErr w:type="spellStart"/>
      <w:r>
        <w:rPr>
          <w:i/>
        </w:rPr>
        <w:t>Sententiae</w:t>
      </w:r>
      <w:proofErr w:type="spellEnd"/>
      <w:r>
        <w:t>, Milano, 2017, pp. 45 ss.</w:t>
      </w:r>
    </w:p>
  </w:footnote>
  <w:footnote w:id="39">
    <w:p w:rsidR="003C2BCF" w:rsidRDefault="003C2BCF" w:rsidP="003C2BCF">
      <w:pPr>
        <w:pStyle w:val="Testonotaapidipagina"/>
      </w:pPr>
      <w:r>
        <w:rPr>
          <w:rStyle w:val="Rimandonotaapidipagina"/>
        </w:rPr>
        <w:footnoteRef/>
      </w:r>
      <w:r>
        <w:t xml:space="preserve"> J. Ruggiero, Ricerche, cit., p. 47; cfr. anche V. Marotta, Eclissi, cit., pp. 934 ss.</w:t>
      </w:r>
    </w:p>
  </w:footnote>
  <w:footnote w:id="40">
    <w:p w:rsidR="005032C8" w:rsidRPr="00CE5F39" w:rsidRDefault="005032C8" w:rsidP="00CE5F39">
      <w:pPr>
        <w:pStyle w:val="Testonotaapidipagina"/>
        <w:jc w:val="both"/>
        <w:rPr>
          <w:lang w:val="en-US"/>
        </w:rPr>
      </w:pPr>
      <w:r>
        <w:rPr>
          <w:rStyle w:val="Rimandonotaapidipagina"/>
        </w:rPr>
        <w:footnoteRef/>
      </w:r>
      <w:r w:rsidRPr="00CE5F39">
        <w:rPr>
          <w:lang w:val="en-US"/>
        </w:rPr>
        <w:t xml:space="preserve"> N. </w:t>
      </w:r>
      <w:proofErr w:type="spellStart"/>
      <w:r w:rsidRPr="00CE5F39">
        <w:rPr>
          <w:lang w:val="en-US"/>
        </w:rPr>
        <w:t>Badoud</w:t>
      </w:r>
      <w:proofErr w:type="spellEnd"/>
      <w:r w:rsidRPr="00CE5F39">
        <w:rPr>
          <w:lang w:val="en-US"/>
        </w:rPr>
        <w:t xml:space="preserve">, </w:t>
      </w:r>
      <w:proofErr w:type="spellStart"/>
      <w:r w:rsidRPr="00CE5F39">
        <w:rPr>
          <w:lang w:val="en-US"/>
        </w:rPr>
        <w:t>Une</w:t>
      </w:r>
      <w:proofErr w:type="spellEnd"/>
      <w:r w:rsidRPr="00CE5F39">
        <w:rPr>
          <w:lang w:val="en-US"/>
        </w:rPr>
        <w:t xml:space="preserve"> inscription du port de </w:t>
      </w:r>
      <w:r>
        <w:rPr>
          <w:lang w:val="en-US"/>
        </w:rPr>
        <w:t xml:space="preserve">Rhodes </w:t>
      </w:r>
      <w:proofErr w:type="spellStart"/>
      <w:r>
        <w:rPr>
          <w:lang w:val="en-US"/>
        </w:rPr>
        <w:t>mentionnant</w:t>
      </w:r>
      <w:proofErr w:type="spellEnd"/>
      <w:r>
        <w:rPr>
          <w:lang w:val="en-US"/>
        </w:rPr>
        <w:t xml:space="preserve"> la </w:t>
      </w:r>
      <w:r>
        <w:rPr>
          <w:i/>
          <w:lang w:val="en-US"/>
        </w:rPr>
        <w:t xml:space="preserve">Lex </w:t>
      </w:r>
      <w:proofErr w:type="spellStart"/>
      <w:r>
        <w:rPr>
          <w:i/>
          <w:lang w:val="en-US"/>
        </w:rPr>
        <w:t>Rhodia</w:t>
      </w:r>
      <w:proofErr w:type="spellEnd"/>
      <w:r>
        <w:rPr>
          <w:i/>
          <w:lang w:val="en-US"/>
        </w:rPr>
        <w:t xml:space="preserve"> de </w:t>
      </w:r>
      <w:proofErr w:type="spellStart"/>
      <w:r>
        <w:rPr>
          <w:i/>
          <w:lang w:val="en-US"/>
        </w:rPr>
        <w:t>iactu</w:t>
      </w:r>
      <w:proofErr w:type="spellEnd"/>
      <w:r>
        <w:rPr>
          <w:lang w:val="en-US"/>
        </w:rPr>
        <w:t xml:space="preserve">, CIL, </w:t>
      </w:r>
      <w:proofErr w:type="spellStart"/>
      <w:r>
        <w:rPr>
          <w:lang w:val="en-US"/>
        </w:rPr>
        <w:t>Auctarium</w:t>
      </w:r>
      <w:proofErr w:type="spellEnd"/>
      <w:r>
        <w:rPr>
          <w:lang w:val="en-US"/>
        </w:rPr>
        <w:t>, IV, 2014, pp. 450-452.</w:t>
      </w:r>
    </w:p>
  </w:footnote>
  <w:footnote w:id="41">
    <w:p w:rsidR="00457004" w:rsidRPr="009340F3" w:rsidRDefault="00457004" w:rsidP="00457004">
      <w:pPr>
        <w:spacing w:after="0" w:line="240" w:lineRule="auto"/>
        <w:contextualSpacing/>
        <w:jc w:val="both"/>
      </w:pPr>
      <w:r w:rsidRPr="001F687A">
        <w:rPr>
          <w:rStyle w:val="Rimandonotaapidipagina"/>
          <w:sz w:val="20"/>
          <w:szCs w:val="20"/>
        </w:rPr>
        <w:footnoteRef/>
      </w:r>
      <w:r w:rsidRPr="001F687A">
        <w:t xml:space="preserve"> </w:t>
      </w:r>
      <w:proofErr w:type="spellStart"/>
      <w:r w:rsidRPr="004F4D75">
        <w:t>Rass</w:t>
      </w:r>
      <w:proofErr w:type="spellEnd"/>
      <w:r w:rsidRPr="004F4D75">
        <w:t xml:space="preserve">. Sett. della Stampa Estera del Ministero degli Esteri, 1929, p. 2136; R. Scaduto, Il ritorno dei Cavalieri, Aspetti della tutela e del restauro dei monumenti a Rodi tra il 1912 e il 1945, Bagheria, 2010, p. 81: “All’imbocco del Porto </w:t>
      </w:r>
      <w:proofErr w:type="spellStart"/>
      <w:r w:rsidRPr="004F4D75">
        <w:t>Mandraki</w:t>
      </w:r>
      <w:proofErr w:type="spellEnd"/>
      <w:r w:rsidRPr="004F4D75">
        <w:t xml:space="preserve"> nello stesso periodo” (1922) “furono realizzate due colonne sormontate da due statue bronzee, una raffigurante la Lupa romana (dopo la II guerra mondiale sostituita da un’altra statua di cervo) e l’altra un cervo, simbolo dell’Isola di Rodi. Le colonne, secondo l’intenzione degli italiani, dovevano segnare il luogo, ove secondo la leggenda, si ergeva il famoso Colosso. Inoltre come conseguenza dell’aumento del traffico vennero aperte alcune nuove porte ed effettuati tagli nelle mura, soprattutto nel lato del Porto commerciale: Porta dei Cervi o Nuova oggi porta della Libertà (vicino Porta S. Paolo)”; A. Maiuri, Lavori della Missione Archeologica italiana a Rodi (1923-1924), Bollettino d’Arte, gennaio 1925, pp. 335 e s.; M. Mirabella Roberti, </w:t>
      </w:r>
      <w:proofErr w:type="spellStart"/>
      <w:r w:rsidRPr="004F4D75">
        <w:t>Rec</w:t>
      </w:r>
      <w:proofErr w:type="spellEnd"/>
      <w:r w:rsidRPr="004F4D75">
        <w:t xml:space="preserve">. </w:t>
      </w:r>
      <w:proofErr w:type="gramStart"/>
      <w:r w:rsidRPr="004F4D75">
        <w:t>di</w:t>
      </w:r>
      <w:proofErr w:type="gramEnd"/>
      <w:r w:rsidRPr="004F4D75">
        <w:t xml:space="preserve"> </w:t>
      </w:r>
      <w:r w:rsidRPr="004F4D75">
        <w:rPr>
          <w:i/>
        </w:rPr>
        <w:t xml:space="preserve">Clara </w:t>
      </w:r>
      <w:proofErr w:type="spellStart"/>
      <w:r w:rsidRPr="004F4D75">
        <w:rPr>
          <w:i/>
        </w:rPr>
        <w:t>Rhodos</w:t>
      </w:r>
      <w:proofErr w:type="spellEnd"/>
      <w:r w:rsidRPr="004F4D75">
        <w:rPr>
          <w:i/>
        </w:rPr>
        <w:t>.</w:t>
      </w:r>
      <w:r w:rsidRPr="004F4D75">
        <w:t xml:space="preserve"> </w:t>
      </w:r>
      <w:r w:rsidRPr="004F4D75">
        <w:rPr>
          <w:iCs/>
          <w:color w:val="000000"/>
          <w:spacing w:val="-5"/>
          <w:shd w:val="clear" w:color="auto" w:fill="FFFFFF"/>
        </w:rPr>
        <w:t xml:space="preserve">Studi e materiali pubblicati a cura dell’Istituto Storico-Archeologico di Rodi. Vol. I: Rapporto generale sul servizio archeologico a Rodi e nelle isole dipendenti dall’anno 1912 all’anno 1927, di A. Maiuri e G. </w:t>
      </w:r>
      <w:proofErr w:type="spellStart"/>
      <w:r w:rsidRPr="004F4D75">
        <w:rPr>
          <w:iCs/>
          <w:color w:val="000000"/>
          <w:spacing w:val="-5"/>
          <w:shd w:val="clear" w:color="auto" w:fill="FFFFFF"/>
        </w:rPr>
        <w:t>Jacopich</w:t>
      </w:r>
      <w:proofErr w:type="spellEnd"/>
      <w:r w:rsidRPr="004F4D75">
        <w:t xml:space="preserve">, </w:t>
      </w:r>
      <w:proofErr w:type="spellStart"/>
      <w:r w:rsidRPr="004F4D75">
        <w:rPr>
          <w:i/>
        </w:rPr>
        <w:t>Aevum</w:t>
      </w:r>
      <w:proofErr w:type="spellEnd"/>
      <w:r w:rsidRPr="004F4D75">
        <w:t xml:space="preserve">, III, 3, 1929, pp. </w:t>
      </w:r>
      <w:r w:rsidRPr="004F4D75">
        <w:rPr>
          <w:color w:val="000000"/>
          <w:spacing w:val="-5"/>
          <w:shd w:val="clear" w:color="auto" w:fill="FFFFFF"/>
        </w:rPr>
        <w:t>454-461;</w:t>
      </w:r>
      <w:r w:rsidRPr="004F4D75">
        <w:t xml:space="preserve"> V. </w:t>
      </w:r>
      <w:proofErr w:type="spellStart"/>
      <w:r w:rsidRPr="004F4D75">
        <w:t>Aloi</w:t>
      </w:r>
      <w:proofErr w:type="spellEnd"/>
      <w:r w:rsidRPr="004F4D75">
        <w:t xml:space="preserve">, Rodi: un posto al sole? L’identità territoriale dell’isola sotto i governatorati civili di Mario Lago e Cesare De Vecchi (1923-1940), Roma, 2008, (Tesi Dott.), p. 270 ss.; F.M. </w:t>
      </w:r>
      <w:proofErr w:type="spellStart"/>
      <w:r w:rsidRPr="004F4D75">
        <w:t>Espinoza</w:t>
      </w:r>
      <w:proofErr w:type="spellEnd"/>
      <w:r w:rsidRPr="004F4D75">
        <w:t xml:space="preserve">, </w:t>
      </w:r>
      <w:r w:rsidRPr="004F4D75">
        <w:rPr>
          <w:rFonts w:eastAsia="CIDFont+F1"/>
        </w:rPr>
        <w:t xml:space="preserve">Fare gli Italiani dell’Egeo: Il Dodecaneso dall’Impero ottomano all’Impero del fascismo, Trento, 2017, </w:t>
      </w:r>
      <w:r w:rsidRPr="004F4D75">
        <w:t xml:space="preserve">(Tesi Dott.), pp. 215 ss.; 354 ss.; </w:t>
      </w:r>
      <w:r w:rsidRPr="004F4D75">
        <w:rPr>
          <w:rFonts w:eastAsia="Times New Roman"/>
          <w:color w:val="231F20"/>
          <w:bdr w:val="none" w:sz="0" w:space="0" w:color="auto" w:frame="1"/>
          <w:lang w:eastAsia="it-IT"/>
        </w:rPr>
        <w:t xml:space="preserve">M. </w:t>
      </w:r>
      <w:proofErr w:type="spellStart"/>
      <w:r w:rsidRPr="004F4D75">
        <w:rPr>
          <w:rFonts w:eastAsia="Times New Roman"/>
          <w:color w:val="231F20"/>
          <w:bdr w:val="none" w:sz="0" w:space="0" w:color="auto" w:frame="1"/>
          <w:lang w:eastAsia="it-IT"/>
        </w:rPr>
        <w:t>Livadiotti</w:t>
      </w:r>
      <w:proofErr w:type="spellEnd"/>
      <w:r w:rsidRPr="004F4D75">
        <w:rPr>
          <w:rFonts w:eastAsia="Times New Roman"/>
          <w:color w:val="231F20"/>
          <w:bdr w:val="none" w:sz="0" w:space="0" w:color="auto" w:frame="1"/>
          <w:lang w:eastAsia="it-IT"/>
        </w:rPr>
        <w:t>, Costruire l’immagine del Dodecaneso tra identità italiana e Oriente immaginifico, in: “</w:t>
      </w:r>
      <w:r w:rsidRPr="004F4D75">
        <w:rPr>
          <w:color w:val="333333"/>
          <w:shd w:val="clear" w:color="auto" w:fill="FFFFFF"/>
        </w:rPr>
        <w:t>Immaginare Il Mediterraneo. Architettura Arti Fotografia”, Napoli, 2017, p. 146.</w:t>
      </w:r>
      <w:r w:rsidRPr="009340F3">
        <w:rPr>
          <w:rFonts w:eastAsia="CIDFont+F1"/>
        </w:rPr>
        <w:t xml:space="preserve"> </w:t>
      </w:r>
      <w:r w:rsidRPr="009340F3">
        <w:t xml:space="preserve"> </w:t>
      </w:r>
    </w:p>
  </w:footnote>
  <w:footnote w:id="42">
    <w:p w:rsidR="00260B70" w:rsidRDefault="00260B70" w:rsidP="00260B70">
      <w:pPr>
        <w:pStyle w:val="Testonotaapidipagina"/>
      </w:pPr>
      <w:r>
        <w:rPr>
          <w:rStyle w:val="Rimandonotaapidipagina"/>
        </w:rPr>
        <w:footnoteRef/>
      </w:r>
      <w:r>
        <w:t xml:space="preserve"> Liebs, op. cit., p. 167.</w:t>
      </w:r>
    </w:p>
  </w:footnote>
  <w:footnote w:id="43">
    <w:p w:rsidR="009F58F1" w:rsidRDefault="009F58F1" w:rsidP="009F58F1">
      <w:pPr>
        <w:pStyle w:val="Testonotaapidipagina"/>
        <w:jc w:val="both"/>
      </w:pPr>
      <w:r>
        <w:rPr>
          <w:rStyle w:val="Rimandonotaapidipagina"/>
        </w:rPr>
        <w:footnoteRef/>
      </w:r>
      <w:r>
        <w:t xml:space="preserve"> </w:t>
      </w:r>
      <w:proofErr w:type="spellStart"/>
      <w:r>
        <w:t>Badoud</w:t>
      </w:r>
      <w:proofErr w:type="spellEnd"/>
      <w:r>
        <w:t xml:space="preserve">, op. cit., p. 451: </w:t>
      </w:r>
      <w:r w:rsidRPr="009F58F1">
        <w:t>“…</w:t>
      </w:r>
      <w:r w:rsidRPr="009F58F1">
        <w:rPr>
          <w:color w:val="000000"/>
        </w:rPr>
        <w:t xml:space="preserve">Elle (sc. </w:t>
      </w:r>
      <w:proofErr w:type="gramStart"/>
      <w:r w:rsidRPr="009F58F1">
        <w:rPr>
          <w:color w:val="000000"/>
        </w:rPr>
        <w:t>la</w:t>
      </w:r>
      <w:proofErr w:type="gramEnd"/>
      <w:r w:rsidRPr="009F58F1">
        <w:rPr>
          <w:color w:val="000000"/>
        </w:rPr>
        <w:t xml:space="preserve"> colonne) n’a </w:t>
      </w:r>
      <w:proofErr w:type="spellStart"/>
      <w:r w:rsidRPr="009F58F1">
        <w:rPr>
          <w:color w:val="000000"/>
        </w:rPr>
        <w:t>rien</w:t>
      </w:r>
      <w:proofErr w:type="spellEnd"/>
      <w:r w:rsidRPr="009F58F1">
        <w:rPr>
          <w:color w:val="000000"/>
        </w:rPr>
        <w:t xml:space="preserve"> d’un </w:t>
      </w:r>
      <w:proofErr w:type="spellStart"/>
      <w:r w:rsidRPr="009F58F1">
        <w:rPr>
          <w:color w:val="000000"/>
        </w:rPr>
        <w:t>monument</w:t>
      </w:r>
      <w:proofErr w:type="spellEnd"/>
      <w:r w:rsidRPr="009F58F1">
        <w:rPr>
          <w:color w:val="000000"/>
        </w:rPr>
        <w:t xml:space="preserve"> </w:t>
      </w:r>
      <w:proofErr w:type="spellStart"/>
      <w:r w:rsidRPr="009F58F1">
        <w:rPr>
          <w:color w:val="000000"/>
        </w:rPr>
        <w:t>décoratif</w:t>
      </w:r>
      <w:proofErr w:type="spellEnd"/>
      <w:r w:rsidRPr="009F58F1">
        <w:rPr>
          <w:color w:val="000000"/>
        </w:rPr>
        <w:t xml:space="preserve">, mais </w:t>
      </w:r>
      <w:proofErr w:type="spellStart"/>
      <w:r w:rsidRPr="009F58F1">
        <w:rPr>
          <w:color w:val="000000"/>
        </w:rPr>
        <w:t>doit</w:t>
      </w:r>
      <w:proofErr w:type="spellEnd"/>
      <w:r w:rsidRPr="009F58F1">
        <w:rPr>
          <w:color w:val="000000"/>
        </w:rPr>
        <w:t xml:space="preserve"> sans </w:t>
      </w:r>
      <w:proofErr w:type="spellStart"/>
      <w:r w:rsidRPr="009F58F1">
        <w:rPr>
          <w:color w:val="000000"/>
        </w:rPr>
        <w:t>doute</w:t>
      </w:r>
      <w:proofErr w:type="spellEnd"/>
      <w:r w:rsidRPr="009F58F1">
        <w:rPr>
          <w:color w:val="000000"/>
        </w:rPr>
        <w:t xml:space="preserve"> </w:t>
      </w:r>
      <w:proofErr w:type="spellStart"/>
      <w:r w:rsidRPr="009F58F1">
        <w:rPr>
          <w:color w:val="000000"/>
        </w:rPr>
        <w:t>être</w:t>
      </w:r>
      <w:proofErr w:type="spellEnd"/>
      <w:r w:rsidRPr="009F58F1">
        <w:rPr>
          <w:color w:val="000000"/>
        </w:rPr>
        <w:t xml:space="preserve"> </w:t>
      </w:r>
      <w:proofErr w:type="spellStart"/>
      <w:r w:rsidRPr="009F58F1">
        <w:rPr>
          <w:color w:val="000000"/>
        </w:rPr>
        <w:t>rapprochée</w:t>
      </w:r>
      <w:proofErr w:type="spellEnd"/>
      <w:r w:rsidRPr="009F58F1">
        <w:rPr>
          <w:color w:val="000000"/>
        </w:rPr>
        <w:t xml:space="preserve"> d’une colonne </w:t>
      </w:r>
      <w:proofErr w:type="spellStart"/>
      <w:r w:rsidRPr="009F58F1">
        <w:rPr>
          <w:color w:val="000000"/>
        </w:rPr>
        <w:t>semblable</w:t>
      </w:r>
      <w:proofErr w:type="spellEnd"/>
      <w:r w:rsidRPr="009F58F1">
        <w:rPr>
          <w:color w:val="000000"/>
        </w:rPr>
        <w:t xml:space="preserve"> </w:t>
      </w:r>
      <w:proofErr w:type="spellStart"/>
      <w:r w:rsidRPr="009F58F1">
        <w:rPr>
          <w:color w:val="000000"/>
        </w:rPr>
        <w:t>encore</w:t>
      </w:r>
      <w:proofErr w:type="spellEnd"/>
      <w:r w:rsidRPr="009F58F1">
        <w:rPr>
          <w:color w:val="000000"/>
        </w:rPr>
        <w:t xml:space="preserve"> </w:t>
      </w:r>
      <w:proofErr w:type="spellStart"/>
      <w:r w:rsidRPr="009F58F1">
        <w:rPr>
          <w:color w:val="000000"/>
        </w:rPr>
        <w:t>visible</w:t>
      </w:r>
      <w:proofErr w:type="spellEnd"/>
      <w:r w:rsidRPr="009F58F1">
        <w:rPr>
          <w:color w:val="000000"/>
        </w:rPr>
        <w:t xml:space="preserve"> </w:t>
      </w:r>
      <w:proofErr w:type="spellStart"/>
      <w:r w:rsidRPr="009F58F1">
        <w:rPr>
          <w:color w:val="000000"/>
        </w:rPr>
        <w:t>sur</w:t>
      </w:r>
      <w:proofErr w:type="spellEnd"/>
      <w:r w:rsidRPr="009F58F1">
        <w:rPr>
          <w:color w:val="000000"/>
        </w:rPr>
        <w:t xml:space="preserve"> la </w:t>
      </w:r>
      <w:proofErr w:type="spellStart"/>
      <w:r w:rsidRPr="009F58F1">
        <w:rPr>
          <w:color w:val="000000"/>
        </w:rPr>
        <w:t>berge</w:t>
      </w:r>
      <w:proofErr w:type="spellEnd"/>
      <w:r w:rsidRPr="009F58F1">
        <w:rPr>
          <w:color w:val="000000"/>
        </w:rPr>
        <w:t xml:space="preserve"> occidentale </w:t>
      </w:r>
      <w:proofErr w:type="spellStart"/>
      <w:r w:rsidRPr="009F58F1">
        <w:rPr>
          <w:color w:val="000000"/>
        </w:rPr>
        <w:t>du</w:t>
      </w:r>
      <w:proofErr w:type="spellEnd"/>
      <w:r w:rsidRPr="009F58F1">
        <w:rPr>
          <w:color w:val="000000"/>
        </w:rPr>
        <w:t xml:space="preserve"> </w:t>
      </w:r>
      <w:proofErr w:type="spellStart"/>
      <w:r w:rsidRPr="009F58F1">
        <w:rPr>
          <w:i/>
          <w:iCs/>
          <w:color w:val="000000"/>
        </w:rPr>
        <w:t>mandraki</w:t>
      </w:r>
      <w:proofErr w:type="spellEnd"/>
      <w:r w:rsidRPr="009F58F1">
        <w:rPr>
          <w:color w:val="000000"/>
        </w:rPr>
        <w:t>, le plus</w:t>
      </w:r>
      <w:r>
        <w:rPr>
          <w:color w:val="000000"/>
        </w:rPr>
        <w:t xml:space="preserve"> </w:t>
      </w:r>
      <w:proofErr w:type="spellStart"/>
      <w:r>
        <w:rPr>
          <w:color w:val="000000"/>
        </w:rPr>
        <w:t>important</w:t>
      </w:r>
      <w:proofErr w:type="spellEnd"/>
      <w:r>
        <w:rPr>
          <w:color w:val="000000"/>
        </w:rPr>
        <w:t xml:space="preserve"> </w:t>
      </w:r>
      <w:proofErr w:type="spellStart"/>
      <w:r>
        <w:rPr>
          <w:color w:val="000000"/>
        </w:rPr>
        <w:t>des</w:t>
      </w:r>
      <w:proofErr w:type="spellEnd"/>
      <w:r>
        <w:rPr>
          <w:color w:val="000000"/>
        </w:rPr>
        <w:t xml:space="preserve"> </w:t>
      </w:r>
      <w:proofErr w:type="spellStart"/>
      <w:r>
        <w:rPr>
          <w:color w:val="000000"/>
        </w:rPr>
        <w:t>ports</w:t>
      </w:r>
      <w:proofErr w:type="spellEnd"/>
      <w:r>
        <w:rPr>
          <w:color w:val="000000"/>
        </w:rPr>
        <w:t xml:space="preserve"> de </w:t>
      </w:r>
      <w:proofErr w:type="spellStart"/>
      <w:r>
        <w:rPr>
          <w:color w:val="000000"/>
        </w:rPr>
        <w:t>Rhodes</w:t>
      </w:r>
      <w:proofErr w:type="spellEnd"/>
      <w:r w:rsidRPr="009F58F1">
        <w:rPr>
          <w:color w:val="000000"/>
        </w:rPr>
        <w:t xml:space="preserve"> …</w:t>
      </w:r>
      <w:r>
        <w:rPr>
          <w:color w:val="000000"/>
        </w:rPr>
        <w:t>”.</w:t>
      </w:r>
      <w:r>
        <w:t xml:space="preserve"> Cfr. anche Liebs, op. cit., p. 162 e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54307"/>
      <w:docPartObj>
        <w:docPartGallery w:val="Page Numbers (Top of Page)"/>
        <w:docPartUnique/>
      </w:docPartObj>
    </w:sdtPr>
    <w:sdtEndPr/>
    <w:sdtContent>
      <w:p w:rsidR="005032C8" w:rsidRDefault="00E21A0F">
        <w:pPr>
          <w:pStyle w:val="Intestazione"/>
          <w:jc w:val="center"/>
        </w:pPr>
        <w:r>
          <w:rPr>
            <w:noProof/>
          </w:rPr>
          <w:fldChar w:fldCharType="begin"/>
        </w:r>
        <w:r w:rsidR="005032C8">
          <w:rPr>
            <w:noProof/>
          </w:rPr>
          <w:instrText xml:space="preserve"> PAGE   \* MERGEFORMAT </w:instrText>
        </w:r>
        <w:r>
          <w:rPr>
            <w:noProof/>
          </w:rPr>
          <w:fldChar w:fldCharType="separate"/>
        </w:r>
        <w:r w:rsidR="00BB0E54">
          <w:rPr>
            <w:noProof/>
          </w:rPr>
          <w:t>13</w:t>
        </w:r>
        <w:r>
          <w:rPr>
            <w:noProof/>
          </w:rPr>
          <w:fldChar w:fldCharType="end"/>
        </w:r>
      </w:p>
    </w:sdtContent>
  </w:sdt>
  <w:p w:rsidR="005032C8" w:rsidRDefault="005032C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756F5"/>
    <w:rsid w:val="00004BCE"/>
    <w:rsid w:val="00005F41"/>
    <w:rsid w:val="0001013A"/>
    <w:rsid w:val="00010335"/>
    <w:rsid w:val="00010A7F"/>
    <w:rsid w:val="00014028"/>
    <w:rsid w:val="00021F79"/>
    <w:rsid w:val="00023688"/>
    <w:rsid w:val="00031972"/>
    <w:rsid w:val="00034D81"/>
    <w:rsid w:val="000505E0"/>
    <w:rsid w:val="00052983"/>
    <w:rsid w:val="00063653"/>
    <w:rsid w:val="00064233"/>
    <w:rsid w:val="00064B37"/>
    <w:rsid w:val="00071774"/>
    <w:rsid w:val="000724A4"/>
    <w:rsid w:val="0007659E"/>
    <w:rsid w:val="00081984"/>
    <w:rsid w:val="00082100"/>
    <w:rsid w:val="0009168D"/>
    <w:rsid w:val="00097406"/>
    <w:rsid w:val="000A07F8"/>
    <w:rsid w:val="000A12C5"/>
    <w:rsid w:val="000B08BB"/>
    <w:rsid w:val="000B269A"/>
    <w:rsid w:val="000B6FBA"/>
    <w:rsid w:val="000D746B"/>
    <w:rsid w:val="000E24FD"/>
    <w:rsid w:val="000E283F"/>
    <w:rsid w:val="000E4167"/>
    <w:rsid w:val="0010254F"/>
    <w:rsid w:val="001040D6"/>
    <w:rsid w:val="00117147"/>
    <w:rsid w:val="0012449B"/>
    <w:rsid w:val="00126D52"/>
    <w:rsid w:val="0013213D"/>
    <w:rsid w:val="00132F7B"/>
    <w:rsid w:val="00136BCC"/>
    <w:rsid w:val="00137084"/>
    <w:rsid w:val="0015566A"/>
    <w:rsid w:val="001725E9"/>
    <w:rsid w:val="001745B8"/>
    <w:rsid w:val="001858C6"/>
    <w:rsid w:val="0018648D"/>
    <w:rsid w:val="00187B83"/>
    <w:rsid w:val="00192441"/>
    <w:rsid w:val="00196481"/>
    <w:rsid w:val="001965FE"/>
    <w:rsid w:val="001974DF"/>
    <w:rsid w:val="001978B1"/>
    <w:rsid w:val="00197A39"/>
    <w:rsid w:val="001A689B"/>
    <w:rsid w:val="001B6E26"/>
    <w:rsid w:val="001B7FCB"/>
    <w:rsid w:val="001C3CA5"/>
    <w:rsid w:val="001C5DEF"/>
    <w:rsid w:val="001C7218"/>
    <w:rsid w:val="001D6A84"/>
    <w:rsid w:val="001D7999"/>
    <w:rsid w:val="001E21B6"/>
    <w:rsid w:val="001F687A"/>
    <w:rsid w:val="001F7FA7"/>
    <w:rsid w:val="00212C58"/>
    <w:rsid w:val="00215FAE"/>
    <w:rsid w:val="00221B46"/>
    <w:rsid w:val="00233CFE"/>
    <w:rsid w:val="00234B31"/>
    <w:rsid w:val="00236193"/>
    <w:rsid w:val="00240000"/>
    <w:rsid w:val="00240335"/>
    <w:rsid w:val="00240AD4"/>
    <w:rsid w:val="002446F2"/>
    <w:rsid w:val="002456F2"/>
    <w:rsid w:val="00254C74"/>
    <w:rsid w:val="002563F8"/>
    <w:rsid w:val="002604E7"/>
    <w:rsid w:val="00260B70"/>
    <w:rsid w:val="00271ECE"/>
    <w:rsid w:val="002730A4"/>
    <w:rsid w:val="0027752A"/>
    <w:rsid w:val="00281B01"/>
    <w:rsid w:val="00281BD6"/>
    <w:rsid w:val="00284775"/>
    <w:rsid w:val="002907A7"/>
    <w:rsid w:val="002A13C2"/>
    <w:rsid w:val="002A2CCB"/>
    <w:rsid w:val="002A2E27"/>
    <w:rsid w:val="002B102A"/>
    <w:rsid w:val="002B1406"/>
    <w:rsid w:val="002B4A02"/>
    <w:rsid w:val="002B6C41"/>
    <w:rsid w:val="002C048F"/>
    <w:rsid w:val="002C1587"/>
    <w:rsid w:val="002C1679"/>
    <w:rsid w:val="002D7F68"/>
    <w:rsid w:val="002E330F"/>
    <w:rsid w:val="002E4F97"/>
    <w:rsid w:val="002E7486"/>
    <w:rsid w:val="002F0F87"/>
    <w:rsid w:val="00305DF0"/>
    <w:rsid w:val="003064FA"/>
    <w:rsid w:val="00310255"/>
    <w:rsid w:val="00313746"/>
    <w:rsid w:val="00313842"/>
    <w:rsid w:val="0032676F"/>
    <w:rsid w:val="00342C8F"/>
    <w:rsid w:val="00343574"/>
    <w:rsid w:val="0034712E"/>
    <w:rsid w:val="00352379"/>
    <w:rsid w:val="003525A3"/>
    <w:rsid w:val="00352B89"/>
    <w:rsid w:val="0037565A"/>
    <w:rsid w:val="003766D0"/>
    <w:rsid w:val="003849BC"/>
    <w:rsid w:val="003A4B25"/>
    <w:rsid w:val="003B0D8E"/>
    <w:rsid w:val="003B0DBA"/>
    <w:rsid w:val="003B11E6"/>
    <w:rsid w:val="003B3730"/>
    <w:rsid w:val="003B7F88"/>
    <w:rsid w:val="003C0733"/>
    <w:rsid w:val="003C2BCF"/>
    <w:rsid w:val="003C76AD"/>
    <w:rsid w:val="003D6B7D"/>
    <w:rsid w:val="003F7C4A"/>
    <w:rsid w:val="00400F5E"/>
    <w:rsid w:val="00405783"/>
    <w:rsid w:val="004433BB"/>
    <w:rsid w:val="0044427E"/>
    <w:rsid w:val="00457004"/>
    <w:rsid w:val="00467FFE"/>
    <w:rsid w:val="004700DB"/>
    <w:rsid w:val="004713CB"/>
    <w:rsid w:val="00471B30"/>
    <w:rsid w:val="004743A2"/>
    <w:rsid w:val="00474BA8"/>
    <w:rsid w:val="004761CD"/>
    <w:rsid w:val="00476381"/>
    <w:rsid w:val="00486CC1"/>
    <w:rsid w:val="00490644"/>
    <w:rsid w:val="00495440"/>
    <w:rsid w:val="00496FC1"/>
    <w:rsid w:val="004A22AB"/>
    <w:rsid w:val="004A762F"/>
    <w:rsid w:val="004B26C9"/>
    <w:rsid w:val="004B7E44"/>
    <w:rsid w:val="004D2B56"/>
    <w:rsid w:val="004D35D3"/>
    <w:rsid w:val="004E248A"/>
    <w:rsid w:val="004E36C3"/>
    <w:rsid w:val="004E6EC0"/>
    <w:rsid w:val="004F4D75"/>
    <w:rsid w:val="004F7C25"/>
    <w:rsid w:val="005018C0"/>
    <w:rsid w:val="005032C8"/>
    <w:rsid w:val="00503BAD"/>
    <w:rsid w:val="00505D47"/>
    <w:rsid w:val="005115D3"/>
    <w:rsid w:val="005158CA"/>
    <w:rsid w:val="00521912"/>
    <w:rsid w:val="005312D9"/>
    <w:rsid w:val="005312DA"/>
    <w:rsid w:val="00532ABD"/>
    <w:rsid w:val="00536390"/>
    <w:rsid w:val="005379EB"/>
    <w:rsid w:val="00545A63"/>
    <w:rsid w:val="005605BE"/>
    <w:rsid w:val="005654B8"/>
    <w:rsid w:val="00565C14"/>
    <w:rsid w:val="00576C72"/>
    <w:rsid w:val="005802FD"/>
    <w:rsid w:val="00581870"/>
    <w:rsid w:val="005827FF"/>
    <w:rsid w:val="00583E6D"/>
    <w:rsid w:val="0058581E"/>
    <w:rsid w:val="005874D8"/>
    <w:rsid w:val="00591F18"/>
    <w:rsid w:val="005A111F"/>
    <w:rsid w:val="005A195F"/>
    <w:rsid w:val="005A68C9"/>
    <w:rsid w:val="005A69D0"/>
    <w:rsid w:val="005D358F"/>
    <w:rsid w:val="005D35B1"/>
    <w:rsid w:val="005E0ECE"/>
    <w:rsid w:val="005E35B8"/>
    <w:rsid w:val="005E65FD"/>
    <w:rsid w:val="005F086D"/>
    <w:rsid w:val="005F2AD8"/>
    <w:rsid w:val="00603005"/>
    <w:rsid w:val="00604226"/>
    <w:rsid w:val="00605732"/>
    <w:rsid w:val="00612CD5"/>
    <w:rsid w:val="00615864"/>
    <w:rsid w:val="00623E66"/>
    <w:rsid w:val="00626D7F"/>
    <w:rsid w:val="006278FA"/>
    <w:rsid w:val="006312F3"/>
    <w:rsid w:val="00631A53"/>
    <w:rsid w:val="0063632A"/>
    <w:rsid w:val="00637793"/>
    <w:rsid w:val="00637C8D"/>
    <w:rsid w:val="00646338"/>
    <w:rsid w:val="006517CB"/>
    <w:rsid w:val="00652000"/>
    <w:rsid w:val="006537F4"/>
    <w:rsid w:val="006545DA"/>
    <w:rsid w:val="00655D6E"/>
    <w:rsid w:val="0065707E"/>
    <w:rsid w:val="006719EC"/>
    <w:rsid w:val="00681D08"/>
    <w:rsid w:val="006822D0"/>
    <w:rsid w:val="006B34F4"/>
    <w:rsid w:val="006B36AC"/>
    <w:rsid w:val="006B425A"/>
    <w:rsid w:val="006B5CA4"/>
    <w:rsid w:val="006B79D8"/>
    <w:rsid w:val="006C5A86"/>
    <w:rsid w:val="006D6AEE"/>
    <w:rsid w:val="006D74FA"/>
    <w:rsid w:val="006E0D87"/>
    <w:rsid w:val="006E17C4"/>
    <w:rsid w:val="006E34C3"/>
    <w:rsid w:val="006E528B"/>
    <w:rsid w:val="006E76F5"/>
    <w:rsid w:val="006F488E"/>
    <w:rsid w:val="00700450"/>
    <w:rsid w:val="00712959"/>
    <w:rsid w:val="00720849"/>
    <w:rsid w:val="0072286B"/>
    <w:rsid w:val="00726B35"/>
    <w:rsid w:val="00741833"/>
    <w:rsid w:val="00743C4C"/>
    <w:rsid w:val="00743E71"/>
    <w:rsid w:val="0074685F"/>
    <w:rsid w:val="007506AB"/>
    <w:rsid w:val="00754023"/>
    <w:rsid w:val="007624DB"/>
    <w:rsid w:val="00766737"/>
    <w:rsid w:val="00767F5E"/>
    <w:rsid w:val="007768C2"/>
    <w:rsid w:val="00792AC9"/>
    <w:rsid w:val="007A4B1C"/>
    <w:rsid w:val="007A567D"/>
    <w:rsid w:val="007B47AA"/>
    <w:rsid w:val="007B746E"/>
    <w:rsid w:val="007B753C"/>
    <w:rsid w:val="007C01BF"/>
    <w:rsid w:val="007C15B7"/>
    <w:rsid w:val="007C3E4D"/>
    <w:rsid w:val="007C6A54"/>
    <w:rsid w:val="007D4837"/>
    <w:rsid w:val="007E2EFD"/>
    <w:rsid w:val="008074AE"/>
    <w:rsid w:val="008102C1"/>
    <w:rsid w:val="00820B93"/>
    <w:rsid w:val="008305A0"/>
    <w:rsid w:val="00831B97"/>
    <w:rsid w:val="008331CD"/>
    <w:rsid w:val="00837259"/>
    <w:rsid w:val="00840C01"/>
    <w:rsid w:val="008442CB"/>
    <w:rsid w:val="00845886"/>
    <w:rsid w:val="008505C4"/>
    <w:rsid w:val="00855F10"/>
    <w:rsid w:val="00856FC8"/>
    <w:rsid w:val="00857A93"/>
    <w:rsid w:val="00857CB6"/>
    <w:rsid w:val="00882D4F"/>
    <w:rsid w:val="008870E5"/>
    <w:rsid w:val="00895B07"/>
    <w:rsid w:val="008977CE"/>
    <w:rsid w:val="008B380E"/>
    <w:rsid w:val="008B3CFA"/>
    <w:rsid w:val="008B4BE6"/>
    <w:rsid w:val="008C25E1"/>
    <w:rsid w:val="008C296C"/>
    <w:rsid w:val="008C41C7"/>
    <w:rsid w:val="008C7A20"/>
    <w:rsid w:val="008D2222"/>
    <w:rsid w:val="008D7C3E"/>
    <w:rsid w:val="008E6E92"/>
    <w:rsid w:val="008F3F84"/>
    <w:rsid w:val="008F71C7"/>
    <w:rsid w:val="00904C9A"/>
    <w:rsid w:val="00910275"/>
    <w:rsid w:val="009110CD"/>
    <w:rsid w:val="0091124F"/>
    <w:rsid w:val="0091147A"/>
    <w:rsid w:val="0092285B"/>
    <w:rsid w:val="00923EC9"/>
    <w:rsid w:val="00923F26"/>
    <w:rsid w:val="00925C39"/>
    <w:rsid w:val="009334F2"/>
    <w:rsid w:val="009340F3"/>
    <w:rsid w:val="0094092D"/>
    <w:rsid w:val="00941E1E"/>
    <w:rsid w:val="009436B9"/>
    <w:rsid w:val="0095004D"/>
    <w:rsid w:val="009500FF"/>
    <w:rsid w:val="00953A66"/>
    <w:rsid w:val="00953AFF"/>
    <w:rsid w:val="009623BA"/>
    <w:rsid w:val="00970AFC"/>
    <w:rsid w:val="009733CA"/>
    <w:rsid w:val="009735A0"/>
    <w:rsid w:val="00990873"/>
    <w:rsid w:val="009A65F9"/>
    <w:rsid w:val="009B2A2B"/>
    <w:rsid w:val="009B7E5E"/>
    <w:rsid w:val="009C2066"/>
    <w:rsid w:val="009C52CC"/>
    <w:rsid w:val="009D0429"/>
    <w:rsid w:val="009D38CB"/>
    <w:rsid w:val="009D570D"/>
    <w:rsid w:val="009E4F21"/>
    <w:rsid w:val="009F4B0D"/>
    <w:rsid w:val="009F542B"/>
    <w:rsid w:val="009F58F1"/>
    <w:rsid w:val="00A02078"/>
    <w:rsid w:val="00A11D7C"/>
    <w:rsid w:val="00A123EF"/>
    <w:rsid w:val="00A235D2"/>
    <w:rsid w:val="00A32487"/>
    <w:rsid w:val="00A5070F"/>
    <w:rsid w:val="00A50FA1"/>
    <w:rsid w:val="00A559F2"/>
    <w:rsid w:val="00A6011F"/>
    <w:rsid w:val="00A71C2E"/>
    <w:rsid w:val="00A74114"/>
    <w:rsid w:val="00A748A2"/>
    <w:rsid w:val="00A91188"/>
    <w:rsid w:val="00A9684C"/>
    <w:rsid w:val="00A977A5"/>
    <w:rsid w:val="00AA2F92"/>
    <w:rsid w:val="00AA6603"/>
    <w:rsid w:val="00AA7156"/>
    <w:rsid w:val="00AC4F9F"/>
    <w:rsid w:val="00AC67A6"/>
    <w:rsid w:val="00AD3A7F"/>
    <w:rsid w:val="00AE2007"/>
    <w:rsid w:val="00AE646C"/>
    <w:rsid w:val="00AE7115"/>
    <w:rsid w:val="00AF183C"/>
    <w:rsid w:val="00AF7FE7"/>
    <w:rsid w:val="00B04319"/>
    <w:rsid w:val="00B064F5"/>
    <w:rsid w:val="00B116A1"/>
    <w:rsid w:val="00B11929"/>
    <w:rsid w:val="00B2261A"/>
    <w:rsid w:val="00B23F68"/>
    <w:rsid w:val="00B34B6C"/>
    <w:rsid w:val="00B35EDC"/>
    <w:rsid w:val="00B4135F"/>
    <w:rsid w:val="00B457DC"/>
    <w:rsid w:val="00B51B1A"/>
    <w:rsid w:val="00B54750"/>
    <w:rsid w:val="00B554FA"/>
    <w:rsid w:val="00B66BA1"/>
    <w:rsid w:val="00B71923"/>
    <w:rsid w:val="00B75F77"/>
    <w:rsid w:val="00B77D8D"/>
    <w:rsid w:val="00B872F3"/>
    <w:rsid w:val="00BA4223"/>
    <w:rsid w:val="00BA6940"/>
    <w:rsid w:val="00BB0E54"/>
    <w:rsid w:val="00BB35BE"/>
    <w:rsid w:val="00BC7AFE"/>
    <w:rsid w:val="00BD64EC"/>
    <w:rsid w:val="00BD79D1"/>
    <w:rsid w:val="00BE29D1"/>
    <w:rsid w:val="00BE56AD"/>
    <w:rsid w:val="00BE59B0"/>
    <w:rsid w:val="00BF0AB8"/>
    <w:rsid w:val="00BF1513"/>
    <w:rsid w:val="00BF38F1"/>
    <w:rsid w:val="00C05DCC"/>
    <w:rsid w:val="00C1486B"/>
    <w:rsid w:val="00C22B06"/>
    <w:rsid w:val="00C30FFF"/>
    <w:rsid w:val="00C429DD"/>
    <w:rsid w:val="00C42AF7"/>
    <w:rsid w:val="00C438DD"/>
    <w:rsid w:val="00C43C95"/>
    <w:rsid w:val="00C50DAC"/>
    <w:rsid w:val="00C51C30"/>
    <w:rsid w:val="00C51DFD"/>
    <w:rsid w:val="00C56AC8"/>
    <w:rsid w:val="00C577FD"/>
    <w:rsid w:val="00C70069"/>
    <w:rsid w:val="00C71A3F"/>
    <w:rsid w:val="00C71C61"/>
    <w:rsid w:val="00C84253"/>
    <w:rsid w:val="00C94A3B"/>
    <w:rsid w:val="00C94BBB"/>
    <w:rsid w:val="00C94C95"/>
    <w:rsid w:val="00C9565A"/>
    <w:rsid w:val="00C95934"/>
    <w:rsid w:val="00C97889"/>
    <w:rsid w:val="00CA3524"/>
    <w:rsid w:val="00CB789C"/>
    <w:rsid w:val="00CC2CCB"/>
    <w:rsid w:val="00CD2139"/>
    <w:rsid w:val="00CD2319"/>
    <w:rsid w:val="00CE0F0C"/>
    <w:rsid w:val="00CE5F39"/>
    <w:rsid w:val="00CE6DE9"/>
    <w:rsid w:val="00CF15ED"/>
    <w:rsid w:val="00CF52C4"/>
    <w:rsid w:val="00CF6AD6"/>
    <w:rsid w:val="00D05807"/>
    <w:rsid w:val="00D16BA1"/>
    <w:rsid w:val="00D17295"/>
    <w:rsid w:val="00D20EA0"/>
    <w:rsid w:val="00D3193B"/>
    <w:rsid w:val="00D32499"/>
    <w:rsid w:val="00D44841"/>
    <w:rsid w:val="00D534C9"/>
    <w:rsid w:val="00D57114"/>
    <w:rsid w:val="00D6077C"/>
    <w:rsid w:val="00D60C9D"/>
    <w:rsid w:val="00D66926"/>
    <w:rsid w:val="00D66F30"/>
    <w:rsid w:val="00D756F5"/>
    <w:rsid w:val="00D76CBB"/>
    <w:rsid w:val="00D77DB8"/>
    <w:rsid w:val="00D910AC"/>
    <w:rsid w:val="00D970B1"/>
    <w:rsid w:val="00DB54CC"/>
    <w:rsid w:val="00DE1006"/>
    <w:rsid w:val="00DE2B65"/>
    <w:rsid w:val="00DF5FCF"/>
    <w:rsid w:val="00E00AB8"/>
    <w:rsid w:val="00E10138"/>
    <w:rsid w:val="00E12C60"/>
    <w:rsid w:val="00E13C75"/>
    <w:rsid w:val="00E21A0F"/>
    <w:rsid w:val="00E25D94"/>
    <w:rsid w:val="00E36563"/>
    <w:rsid w:val="00E41048"/>
    <w:rsid w:val="00E4467E"/>
    <w:rsid w:val="00E53C69"/>
    <w:rsid w:val="00E54E63"/>
    <w:rsid w:val="00E55D0E"/>
    <w:rsid w:val="00E63C0D"/>
    <w:rsid w:val="00E826CE"/>
    <w:rsid w:val="00E82F5B"/>
    <w:rsid w:val="00E8496E"/>
    <w:rsid w:val="00E91060"/>
    <w:rsid w:val="00E92F57"/>
    <w:rsid w:val="00EA0478"/>
    <w:rsid w:val="00EA2AB2"/>
    <w:rsid w:val="00EA33F3"/>
    <w:rsid w:val="00EA627E"/>
    <w:rsid w:val="00EB0960"/>
    <w:rsid w:val="00EB1D34"/>
    <w:rsid w:val="00EB39F2"/>
    <w:rsid w:val="00EE207F"/>
    <w:rsid w:val="00EE453B"/>
    <w:rsid w:val="00EE4D47"/>
    <w:rsid w:val="00EE4F2C"/>
    <w:rsid w:val="00EE62EF"/>
    <w:rsid w:val="00EF00CD"/>
    <w:rsid w:val="00EF11C7"/>
    <w:rsid w:val="00EF2D9B"/>
    <w:rsid w:val="00F013CB"/>
    <w:rsid w:val="00F02037"/>
    <w:rsid w:val="00F02F2A"/>
    <w:rsid w:val="00F075D7"/>
    <w:rsid w:val="00F12B45"/>
    <w:rsid w:val="00F24079"/>
    <w:rsid w:val="00F31A4B"/>
    <w:rsid w:val="00F33FC4"/>
    <w:rsid w:val="00F47F81"/>
    <w:rsid w:val="00F50C2F"/>
    <w:rsid w:val="00F53D39"/>
    <w:rsid w:val="00F554F0"/>
    <w:rsid w:val="00F650CE"/>
    <w:rsid w:val="00F74059"/>
    <w:rsid w:val="00F744F2"/>
    <w:rsid w:val="00F76BF8"/>
    <w:rsid w:val="00F76C16"/>
    <w:rsid w:val="00F83EC5"/>
    <w:rsid w:val="00F91119"/>
    <w:rsid w:val="00F925A1"/>
    <w:rsid w:val="00FB1120"/>
    <w:rsid w:val="00FB36B4"/>
    <w:rsid w:val="00FC2D6F"/>
    <w:rsid w:val="00FC5134"/>
    <w:rsid w:val="00FE3D2A"/>
    <w:rsid w:val="00FF1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06104-9E47-44BC-9E4A-A89F0F91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t-I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191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A235D2"/>
    <w:pPr>
      <w:spacing w:after="0"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235D2"/>
    <w:rPr>
      <w:rFonts w:eastAsia="Times New Roman"/>
      <w:sz w:val="20"/>
      <w:szCs w:val="20"/>
      <w:lang w:eastAsia="it-IT"/>
    </w:rPr>
  </w:style>
  <w:style w:type="character" w:styleId="Rimandonotaapidipagina">
    <w:name w:val="footnote reference"/>
    <w:basedOn w:val="Carpredefinitoparagrafo"/>
    <w:semiHidden/>
    <w:rsid w:val="00A235D2"/>
    <w:rPr>
      <w:vertAlign w:val="superscript"/>
    </w:rPr>
  </w:style>
  <w:style w:type="paragraph" w:styleId="Intestazione">
    <w:name w:val="header"/>
    <w:basedOn w:val="Normale"/>
    <w:link w:val="IntestazioneCarattere"/>
    <w:uiPriority w:val="99"/>
    <w:unhideWhenUsed/>
    <w:rsid w:val="004E36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36C3"/>
  </w:style>
  <w:style w:type="paragraph" w:styleId="Pidipagina">
    <w:name w:val="footer"/>
    <w:basedOn w:val="Normale"/>
    <w:link w:val="PidipaginaCarattere"/>
    <w:uiPriority w:val="99"/>
    <w:semiHidden/>
    <w:unhideWhenUsed/>
    <w:rsid w:val="004E36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E36C3"/>
  </w:style>
  <w:style w:type="paragraph" w:styleId="Rientrocorpodeltesto">
    <w:name w:val="Body Text Indent"/>
    <w:basedOn w:val="Normale"/>
    <w:link w:val="RientrocorpodeltestoCarattere"/>
    <w:semiHidden/>
    <w:rsid w:val="00BF1513"/>
    <w:pPr>
      <w:spacing w:after="120" w:line="240" w:lineRule="auto"/>
      <w:ind w:left="283"/>
    </w:pPr>
    <w:rPr>
      <w:rFonts w:eastAsia="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BF1513"/>
    <w:rPr>
      <w:rFonts w:eastAsia="Times New Roman"/>
      <w:sz w:val="20"/>
      <w:szCs w:val="20"/>
      <w:lang w:eastAsia="it-IT"/>
    </w:rPr>
  </w:style>
  <w:style w:type="paragraph" w:styleId="Titolo">
    <w:name w:val="Title"/>
    <w:basedOn w:val="Normale"/>
    <w:link w:val="TitoloCarattere"/>
    <w:qFormat/>
    <w:rsid w:val="00857A93"/>
    <w:pPr>
      <w:spacing w:after="0" w:line="240" w:lineRule="auto"/>
      <w:jc w:val="center"/>
    </w:pPr>
    <w:rPr>
      <w:rFonts w:eastAsia="Times New Roman"/>
      <w:sz w:val="24"/>
      <w:szCs w:val="20"/>
      <w:lang w:eastAsia="it-IT"/>
    </w:rPr>
  </w:style>
  <w:style w:type="character" w:customStyle="1" w:styleId="TitoloCarattere">
    <w:name w:val="Titolo Carattere"/>
    <w:basedOn w:val="Carpredefinitoparagrafo"/>
    <w:link w:val="Titolo"/>
    <w:rsid w:val="00857A93"/>
    <w:rPr>
      <w:rFonts w:eastAsia="Times New Roman"/>
      <w:sz w:val="24"/>
      <w:szCs w:val="20"/>
      <w:lang w:eastAsia="it-IT"/>
    </w:rPr>
  </w:style>
  <w:style w:type="character" w:styleId="Collegamentoipertestuale">
    <w:name w:val="Hyperlink"/>
    <w:rsid w:val="00281B01"/>
    <w:rPr>
      <w:strike w:val="0"/>
      <w:dstrike w:val="0"/>
      <w:color w:val="990000"/>
      <w:u w:val="none"/>
      <w:effect w:val="none"/>
    </w:rPr>
  </w:style>
  <w:style w:type="paragraph" w:styleId="Testofumetto">
    <w:name w:val="Balloon Text"/>
    <w:basedOn w:val="Normale"/>
    <w:link w:val="TestofumettoCarattere"/>
    <w:uiPriority w:val="99"/>
    <w:semiHidden/>
    <w:unhideWhenUsed/>
    <w:rsid w:val="007E2E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2EFD"/>
    <w:rPr>
      <w:rFonts w:ascii="Segoe UI" w:hAnsi="Segoe UI" w:cs="Segoe UI"/>
      <w:sz w:val="18"/>
      <w:szCs w:val="18"/>
    </w:rPr>
  </w:style>
  <w:style w:type="paragraph" w:styleId="Testodelblocco">
    <w:name w:val="Block Text"/>
    <w:basedOn w:val="Normale"/>
    <w:semiHidden/>
    <w:rsid w:val="00C30FFF"/>
    <w:pPr>
      <w:spacing w:after="0" w:line="240" w:lineRule="auto"/>
      <w:ind w:left="1560" w:right="2672" w:firstLine="567"/>
      <w:jc w:val="both"/>
    </w:pPr>
    <w:rPr>
      <w:rFonts w:eastAsia="Times New Roman"/>
      <w:i/>
      <w:iCs/>
      <w:sz w:val="24"/>
      <w:szCs w:val="20"/>
      <w:lang w:eastAsia="it-IT"/>
    </w:rPr>
  </w:style>
  <w:style w:type="character" w:styleId="Enfasicorsivo">
    <w:name w:val="Emphasis"/>
    <w:qFormat/>
    <w:rsid w:val="002A2CCB"/>
    <w:rPr>
      <w:i/>
      <w:iCs/>
    </w:rPr>
  </w:style>
  <w:style w:type="paragraph" w:styleId="PreformattatoHTML">
    <w:name w:val="HTML Preformatted"/>
    <w:basedOn w:val="Normale"/>
    <w:link w:val="PreformattatoHTMLCarattere"/>
    <w:uiPriority w:val="99"/>
    <w:semiHidden/>
    <w:unhideWhenUsed/>
    <w:rsid w:val="00766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66737"/>
    <w:rPr>
      <w:rFonts w:ascii="Courier New" w:eastAsia="Times New Roman" w:hAnsi="Courier New" w:cs="Courier New"/>
      <w:sz w:val="20"/>
      <w:szCs w:val="20"/>
      <w:lang w:eastAsia="it-IT"/>
    </w:rPr>
  </w:style>
  <w:style w:type="character" w:customStyle="1" w:styleId="y2iqfc">
    <w:name w:val="y2iqfc"/>
    <w:basedOn w:val="Carpredefinitoparagrafo"/>
    <w:rsid w:val="00766737"/>
  </w:style>
  <w:style w:type="character" w:customStyle="1" w:styleId="a">
    <w:name w:val="a"/>
    <w:basedOn w:val="Carpredefinitoparagrafo"/>
    <w:rsid w:val="0093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166">
      <w:bodyDiv w:val="1"/>
      <w:marLeft w:val="0"/>
      <w:marRight w:val="0"/>
      <w:marTop w:val="0"/>
      <w:marBottom w:val="0"/>
      <w:divBdr>
        <w:top w:val="none" w:sz="0" w:space="0" w:color="auto"/>
        <w:left w:val="none" w:sz="0" w:space="0" w:color="auto"/>
        <w:bottom w:val="none" w:sz="0" w:space="0" w:color="auto"/>
        <w:right w:val="none" w:sz="0" w:space="0" w:color="auto"/>
      </w:divBdr>
    </w:div>
    <w:div w:id="196745752">
      <w:bodyDiv w:val="1"/>
      <w:marLeft w:val="0"/>
      <w:marRight w:val="0"/>
      <w:marTop w:val="0"/>
      <w:marBottom w:val="0"/>
      <w:divBdr>
        <w:top w:val="none" w:sz="0" w:space="0" w:color="auto"/>
        <w:left w:val="none" w:sz="0" w:space="0" w:color="auto"/>
        <w:bottom w:val="none" w:sz="0" w:space="0" w:color="auto"/>
        <w:right w:val="none" w:sz="0" w:space="0" w:color="auto"/>
      </w:divBdr>
      <w:divsChild>
        <w:div w:id="154685175">
          <w:marLeft w:val="0"/>
          <w:marRight w:val="0"/>
          <w:marTop w:val="0"/>
          <w:marBottom w:val="0"/>
          <w:divBdr>
            <w:top w:val="none" w:sz="0" w:space="0" w:color="auto"/>
            <w:left w:val="none" w:sz="0" w:space="0" w:color="auto"/>
            <w:bottom w:val="none" w:sz="0" w:space="0" w:color="auto"/>
            <w:right w:val="none" w:sz="0" w:space="0" w:color="auto"/>
          </w:divBdr>
        </w:div>
        <w:div w:id="1821724461">
          <w:marLeft w:val="0"/>
          <w:marRight w:val="0"/>
          <w:marTop w:val="0"/>
          <w:marBottom w:val="0"/>
          <w:divBdr>
            <w:top w:val="none" w:sz="0" w:space="0" w:color="auto"/>
            <w:left w:val="none" w:sz="0" w:space="0" w:color="auto"/>
            <w:bottom w:val="none" w:sz="0" w:space="0" w:color="auto"/>
            <w:right w:val="none" w:sz="0" w:space="0" w:color="auto"/>
          </w:divBdr>
        </w:div>
      </w:divsChild>
    </w:div>
    <w:div w:id="1933514786">
      <w:bodyDiv w:val="1"/>
      <w:marLeft w:val="0"/>
      <w:marRight w:val="0"/>
      <w:marTop w:val="0"/>
      <w:marBottom w:val="0"/>
      <w:divBdr>
        <w:top w:val="none" w:sz="0" w:space="0" w:color="auto"/>
        <w:left w:val="none" w:sz="0" w:space="0" w:color="auto"/>
        <w:bottom w:val="none" w:sz="0" w:space="0" w:color="auto"/>
        <w:right w:val="none" w:sz="0" w:space="0" w:color="auto"/>
      </w:divBdr>
      <w:divsChild>
        <w:div w:id="1435394838">
          <w:marLeft w:val="0"/>
          <w:marRight w:val="0"/>
          <w:marTop w:val="0"/>
          <w:marBottom w:val="0"/>
          <w:divBdr>
            <w:top w:val="none" w:sz="0" w:space="0" w:color="auto"/>
            <w:left w:val="none" w:sz="0" w:space="0" w:color="auto"/>
            <w:bottom w:val="none" w:sz="0" w:space="0" w:color="auto"/>
            <w:right w:val="none" w:sz="0" w:space="0" w:color="auto"/>
          </w:divBdr>
        </w:div>
        <w:div w:id="168154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t.wikipedia.org/wiki/Naufragio_del_RMS_Titanic" TargetMode="External"/><Relationship Id="rId1" Type="http://schemas.openxmlformats.org/officeDocument/2006/relationships/hyperlink" Target="http://www.unipa.it/dipstdir/port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DA9E-7A5F-4C58-A6BE-2B0C0DB5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3138</Words>
  <Characters>17892</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Purpura</dc:creator>
  <cp:lastModifiedBy>Purpura</cp:lastModifiedBy>
  <cp:revision>3</cp:revision>
  <cp:lastPrinted>2021-11-06T08:42:00Z</cp:lastPrinted>
  <dcterms:created xsi:type="dcterms:W3CDTF">2021-11-23T14:58:00Z</dcterms:created>
  <dcterms:modified xsi:type="dcterms:W3CDTF">2021-11-25T12:54:00Z</dcterms:modified>
</cp:coreProperties>
</file>