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B95" w:rsidRDefault="00F54FDC" w:rsidP="00905B95">
      <w:pPr>
        <w:contextualSpacing/>
        <w:jc w:val="center"/>
        <w:rPr>
          <w:rFonts w:ascii="Times New Roman" w:hAnsi="Times New Roman" w:cs="Times New Roman"/>
          <w:b/>
          <w:color w:val="000000"/>
          <w:sz w:val="28"/>
          <w:szCs w:val="28"/>
        </w:rPr>
      </w:pPr>
      <w:r w:rsidRPr="00F54FDC">
        <w:rPr>
          <w:rFonts w:ascii="Times New Roman" w:hAnsi="Times New Roman" w:cs="Times New Roman"/>
          <w:b/>
          <w:color w:val="000000"/>
          <w:sz w:val="28"/>
          <w:szCs w:val="28"/>
        </w:rPr>
        <w:t xml:space="preserve">La Tabula de Amalpha </w:t>
      </w:r>
    </w:p>
    <w:p w:rsidR="00907F40" w:rsidRDefault="00F54FDC" w:rsidP="00905B95">
      <w:pPr>
        <w:contextualSpacing/>
        <w:jc w:val="center"/>
        <w:rPr>
          <w:rFonts w:ascii="Times New Roman" w:hAnsi="Times New Roman" w:cs="Times New Roman"/>
          <w:b/>
          <w:color w:val="000000"/>
          <w:sz w:val="28"/>
          <w:szCs w:val="28"/>
        </w:rPr>
      </w:pPr>
      <w:r w:rsidRPr="00F54FDC">
        <w:rPr>
          <w:rFonts w:ascii="Times New Roman" w:hAnsi="Times New Roman" w:cs="Times New Roman"/>
          <w:b/>
          <w:color w:val="000000"/>
          <w:sz w:val="28"/>
          <w:szCs w:val="28"/>
        </w:rPr>
        <w:t xml:space="preserve">nel quadro delle consuetudini marittime  </w:t>
      </w:r>
      <w:r w:rsidRPr="00F54FDC">
        <w:rPr>
          <w:rFonts w:ascii="Times New Roman" w:hAnsi="Times New Roman" w:cs="Times New Roman"/>
          <w:b/>
          <w:color w:val="000000"/>
          <w:sz w:val="28"/>
          <w:szCs w:val="28"/>
        </w:rPr>
        <w:br/>
        <w:t>dall'antichità al medioevo</w:t>
      </w:r>
    </w:p>
    <w:p w:rsidR="00221D40" w:rsidRDefault="00221D40" w:rsidP="00905B95">
      <w:pPr>
        <w:contextualSpacing/>
        <w:jc w:val="center"/>
        <w:rPr>
          <w:rFonts w:ascii="Times New Roman" w:hAnsi="Times New Roman" w:cs="Times New Roman"/>
          <w:b/>
          <w:color w:val="000000"/>
          <w:sz w:val="28"/>
          <w:szCs w:val="28"/>
        </w:rPr>
      </w:pPr>
    </w:p>
    <w:p w:rsidR="00A73F08" w:rsidRDefault="00AF4180" w:rsidP="00B61088">
      <w:pPr>
        <w:contextualSpacing/>
        <w:jc w:val="center"/>
        <w:rPr>
          <w:rFonts w:ascii="Times New Roman" w:hAnsi="Times New Roman" w:cs="Times New Roman"/>
          <w:sz w:val="24"/>
          <w:szCs w:val="24"/>
        </w:rPr>
      </w:pPr>
      <w:r w:rsidRPr="00AF4180">
        <w:rPr>
          <w:rFonts w:ascii="Times New Roman" w:hAnsi="Times New Roman" w:cs="Times New Roman"/>
          <w:color w:val="000000"/>
          <w:sz w:val="24"/>
          <w:szCs w:val="24"/>
        </w:rPr>
        <w:t>Presentazione</w:t>
      </w:r>
      <w:r w:rsidRPr="00AF4180">
        <w:rPr>
          <w:rFonts w:ascii="Times New Roman" w:hAnsi="Times New Roman" w:cs="Times New Roman"/>
          <w:color w:val="000000"/>
          <w:sz w:val="28"/>
          <w:szCs w:val="28"/>
        </w:rPr>
        <w:t xml:space="preserve"> </w:t>
      </w:r>
      <w:r w:rsidRPr="00AF4180">
        <w:rPr>
          <w:rFonts w:ascii="Times New Roman" w:hAnsi="Times New Roman" w:cs="Times New Roman"/>
          <w:color w:val="000000"/>
          <w:sz w:val="24"/>
          <w:szCs w:val="24"/>
        </w:rPr>
        <w:t xml:space="preserve">del </w:t>
      </w:r>
      <w:r w:rsidRPr="00AF4180">
        <w:rPr>
          <w:rFonts w:ascii="Times New Roman" w:hAnsi="Times New Roman" w:cs="Times New Roman"/>
          <w:sz w:val="24"/>
          <w:szCs w:val="24"/>
        </w:rPr>
        <w:t>saggio d</w:t>
      </w:r>
      <w:r w:rsidR="00221D40">
        <w:rPr>
          <w:rFonts w:ascii="Times New Roman" w:hAnsi="Times New Roman" w:cs="Times New Roman"/>
          <w:sz w:val="24"/>
          <w:szCs w:val="24"/>
        </w:rPr>
        <w:t>i</w:t>
      </w:r>
      <w:r w:rsidRPr="00AF4180">
        <w:rPr>
          <w:rFonts w:ascii="Times New Roman" w:hAnsi="Times New Roman" w:cs="Times New Roman"/>
          <w:sz w:val="24"/>
          <w:szCs w:val="24"/>
        </w:rPr>
        <w:t xml:space="preserve"> A</w:t>
      </w:r>
      <w:r w:rsidR="00221D40">
        <w:rPr>
          <w:rFonts w:ascii="Times New Roman" w:hAnsi="Times New Roman" w:cs="Times New Roman"/>
          <w:sz w:val="24"/>
          <w:szCs w:val="24"/>
        </w:rPr>
        <w:t>. Mignone</w:t>
      </w:r>
      <w:r w:rsidR="00B61088">
        <w:rPr>
          <w:rFonts w:ascii="Times New Roman" w:hAnsi="Times New Roman" w:cs="Times New Roman"/>
          <w:sz w:val="24"/>
          <w:szCs w:val="24"/>
        </w:rPr>
        <w:t xml:space="preserve"> </w:t>
      </w:r>
    </w:p>
    <w:p w:rsidR="00221D40" w:rsidRDefault="00AF4180" w:rsidP="00B61088">
      <w:pPr>
        <w:contextualSpacing/>
        <w:jc w:val="center"/>
        <w:rPr>
          <w:rFonts w:ascii="Times New Roman" w:hAnsi="Times New Roman" w:cs="Times New Roman"/>
          <w:color w:val="000000"/>
          <w:sz w:val="28"/>
          <w:szCs w:val="28"/>
        </w:rPr>
      </w:pPr>
      <w:r w:rsidRPr="00AF4180">
        <w:rPr>
          <w:rFonts w:ascii="Times New Roman" w:hAnsi="Times New Roman" w:cs="Times New Roman"/>
          <w:sz w:val="24"/>
          <w:szCs w:val="24"/>
        </w:rPr>
        <w:t xml:space="preserve">“Nuovi studi sulla </w:t>
      </w:r>
      <w:r w:rsidRPr="00AF4180">
        <w:rPr>
          <w:rFonts w:ascii="Times New Roman" w:hAnsi="Times New Roman" w:cs="Times New Roman"/>
          <w:i/>
          <w:sz w:val="24"/>
          <w:szCs w:val="24"/>
        </w:rPr>
        <w:t>Tabula de Amalpha</w:t>
      </w:r>
      <w:r w:rsidRPr="00AF4180">
        <w:rPr>
          <w:rFonts w:ascii="Times New Roman" w:hAnsi="Times New Roman" w:cs="Times New Roman"/>
          <w:sz w:val="24"/>
          <w:szCs w:val="24"/>
        </w:rPr>
        <w:t>”</w:t>
      </w:r>
      <w:r w:rsidR="00221D40">
        <w:rPr>
          <w:rFonts w:ascii="Times New Roman" w:hAnsi="Times New Roman" w:cs="Times New Roman"/>
          <w:sz w:val="24"/>
          <w:szCs w:val="24"/>
        </w:rPr>
        <w:t xml:space="preserve">, </w:t>
      </w:r>
      <w:r w:rsidRPr="00AF4180">
        <w:rPr>
          <w:rFonts w:ascii="Times New Roman" w:hAnsi="Times New Roman" w:cs="Times New Roman"/>
          <w:sz w:val="24"/>
          <w:szCs w:val="24"/>
        </w:rPr>
        <w:t>ed</w:t>
      </w:r>
      <w:r w:rsidR="00221D40">
        <w:rPr>
          <w:rFonts w:ascii="Times New Roman" w:hAnsi="Times New Roman" w:cs="Times New Roman"/>
          <w:sz w:val="24"/>
          <w:szCs w:val="24"/>
        </w:rPr>
        <w:t xml:space="preserve">. </w:t>
      </w:r>
      <w:r w:rsidRPr="00AF4180">
        <w:rPr>
          <w:rFonts w:ascii="Times New Roman" w:hAnsi="Times New Roman" w:cs="Times New Roman"/>
          <w:sz w:val="24"/>
          <w:szCs w:val="24"/>
        </w:rPr>
        <w:t>Il Frangente</w:t>
      </w:r>
      <w:r w:rsidR="00221D40">
        <w:rPr>
          <w:rFonts w:ascii="Times New Roman" w:hAnsi="Times New Roman" w:cs="Times New Roman"/>
          <w:sz w:val="24"/>
          <w:szCs w:val="24"/>
        </w:rPr>
        <w:t>, 2016</w:t>
      </w:r>
      <w:r w:rsidRPr="00AF4180">
        <w:rPr>
          <w:rFonts w:ascii="Times New Roman" w:hAnsi="Times New Roman" w:cs="Times New Roman"/>
          <w:sz w:val="24"/>
          <w:szCs w:val="24"/>
        </w:rPr>
        <w:t>.</w:t>
      </w:r>
    </w:p>
    <w:p w:rsidR="00221D40" w:rsidRDefault="00221D40" w:rsidP="00905B95">
      <w:pPr>
        <w:contextualSpacing/>
        <w:jc w:val="center"/>
        <w:rPr>
          <w:rFonts w:ascii="Times New Roman" w:hAnsi="Times New Roman" w:cs="Times New Roman"/>
          <w:sz w:val="24"/>
          <w:szCs w:val="24"/>
        </w:rPr>
      </w:pPr>
      <w:r w:rsidRPr="00AF4180">
        <w:rPr>
          <w:rFonts w:ascii="Times New Roman" w:hAnsi="Times New Roman" w:cs="Times New Roman"/>
          <w:sz w:val="24"/>
          <w:szCs w:val="24"/>
        </w:rPr>
        <w:t>Palermo</w:t>
      </w:r>
      <w:r>
        <w:rPr>
          <w:rFonts w:ascii="Times New Roman" w:hAnsi="Times New Roman" w:cs="Times New Roman"/>
          <w:sz w:val="24"/>
          <w:szCs w:val="24"/>
        </w:rPr>
        <w:t>,</w:t>
      </w:r>
      <w:r w:rsidRPr="00AF4180">
        <w:rPr>
          <w:rFonts w:ascii="Times New Roman" w:hAnsi="Times New Roman" w:cs="Times New Roman"/>
          <w:sz w:val="24"/>
          <w:szCs w:val="24"/>
        </w:rPr>
        <w:t xml:space="preserve"> </w:t>
      </w:r>
      <w:r w:rsidR="00AF4180" w:rsidRPr="00AF4180">
        <w:rPr>
          <w:rFonts w:ascii="Times New Roman" w:hAnsi="Times New Roman" w:cs="Times New Roman"/>
          <w:sz w:val="24"/>
          <w:szCs w:val="24"/>
        </w:rPr>
        <w:t xml:space="preserve">25 novembre </w:t>
      </w:r>
      <w:r>
        <w:rPr>
          <w:rFonts w:ascii="Times New Roman" w:hAnsi="Times New Roman" w:cs="Times New Roman"/>
          <w:sz w:val="24"/>
          <w:szCs w:val="24"/>
        </w:rPr>
        <w:t>2016</w:t>
      </w:r>
    </w:p>
    <w:p w:rsidR="00221D40" w:rsidRDefault="00AF4180" w:rsidP="00905B95">
      <w:pPr>
        <w:contextualSpacing/>
        <w:jc w:val="center"/>
        <w:rPr>
          <w:rFonts w:ascii="Times New Roman" w:hAnsi="Times New Roman" w:cs="Times New Roman"/>
          <w:sz w:val="24"/>
          <w:szCs w:val="24"/>
        </w:rPr>
      </w:pPr>
      <w:r w:rsidRPr="00AF4180">
        <w:rPr>
          <w:rFonts w:ascii="Times New Roman" w:hAnsi="Times New Roman" w:cs="Times New Roman"/>
          <w:sz w:val="24"/>
          <w:szCs w:val="24"/>
        </w:rPr>
        <w:t xml:space="preserve"> Libreria del Mare</w:t>
      </w:r>
      <w:r w:rsidR="00221D40">
        <w:rPr>
          <w:rFonts w:ascii="Times New Roman" w:hAnsi="Times New Roman" w:cs="Times New Roman"/>
          <w:sz w:val="24"/>
          <w:szCs w:val="24"/>
        </w:rPr>
        <w:t xml:space="preserve"> </w:t>
      </w:r>
    </w:p>
    <w:p w:rsidR="00F661D8" w:rsidRPr="00F661D8" w:rsidRDefault="004772E2" w:rsidP="00F54FDC">
      <w:pPr>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661D8">
        <w:rPr>
          <w:rFonts w:ascii="Times New Roman" w:hAnsi="Times New Roman" w:cs="Times New Roman"/>
          <w:color w:val="000000"/>
          <w:sz w:val="28"/>
          <w:szCs w:val="28"/>
        </w:rPr>
        <w:t>(</w:t>
      </w:r>
      <w:r w:rsidR="00F661D8" w:rsidRPr="00F661D8">
        <w:rPr>
          <w:rFonts w:ascii="Times New Roman" w:hAnsi="Times New Roman" w:cs="Times New Roman"/>
          <w:color w:val="000000"/>
          <w:sz w:val="28"/>
          <w:szCs w:val="28"/>
          <w:highlight w:val="yellow"/>
        </w:rPr>
        <w:t>Fig. 1</w:t>
      </w:r>
      <w:r w:rsidR="00F661D8">
        <w:rPr>
          <w:rFonts w:ascii="Times New Roman" w:hAnsi="Times New Roman" w:cs="Times New Roman"/>
          <w:color w:val="000000"/>
          <w:sz w:val="28"/>
          <w:szCs w:val="28"/>
        </w:rPr>
        <w:t>)</w:t>
      </w:r>
    </w:p>
    <w:p w:rsidR="00F54FDC" w:rsidRDefault="00F54FDC" w:rsidP="00F54FDC">
      <w:pPr>
        <w:jc w:val="center"/>
        <w:rPr>
          <w:rFonts w:ascii="Times New Roman" w:hAnsi="Times New Roman" w:cs="Times New Roman"/>
          <w:b/>
          <w:color w:val="000000"/>
          <w:sz w:val="28"/>
          <w:szCs w:val="28"/>
        </w:rPr>
      </w:pPr>
    </w:p>
    <w:p w:rsidR="00F54FDC" w:rsidRDefault="00300968" w:rsidP="00F54FDC">
      <w:pPr>
        <w:ind w:firstLine="567"/>
        <w:contextualSpacing/>
        <w:jc w:val="both"/>
        <w:rPr>
          <w:rFonts w:ascii="Times New Roman" w:hAnsi="Times New Roman" w:cs="Times New Roman"/>
          <w:sz w:val="28"/>
          <w:szCs w:val="28"/>
        </w:rPr>
      </w:pPr>
      <w:r>
        <w:rPr>
          <w:rFonts w:ascii="Times New Roman" w:hAnsi="Times New Roman" w:cs="Times New Roman"/>
          <w:sz w:val="28"/>
          <w:szCs w:val="28"/>
        </w:rPr>
        <w:t>Nel</w:t>
      </w:r>
      <w:r w:rsidR="00B76F01">
        <w:rPr>
          <w:rFonts w:ascii="Times New Roman" w:hAnsi="Times New Roman" w:cs="Times New Roman"/>
          <w:sz w:val="28"/>
          <w:szCs w:val="28"/>
        </w:rPr>
        <w:t xml:space="preserve"> settembre </w:t>
      </w:r>
      <w:r w:rsidR="00845F92">
        <w:rPr>
          <w:rFonts w:ascii="Times New Roman" w:hAnsi="Times New Roman" w:cs="Times New Roman"/>
          <w:sz w:val="28"/>
          <w:szCs w:val="28"/>
        </w:rPr>
        <w:t>2016</w:t>
      </w:r>
      <w:r w:rsidR="00334904">
        <w:rPr>
          <w:rFonts w:ascii="Times New Roman" w:hAnsi="Times New Roman" w:cs="Times New Roman"/>
          <w:sz w:val="28"/>
          <w:szCs w:val="28"/>
        </w:rPr>
        <w:t xml:space="preserve"> </w:t>
      </w:r>
      <w:r w:rsidR="00845F92">
        <w:rPr>
          <w:rFonts w:ascii="Times New Roman" w:hAnsi="Times New Roman" w:cs="Times New Roman"/>
          <w:sz w:val="28"/>
          <w:szCs w:val="28"/>
        </w:rPr>
        <w:t xml:space="preserve"> l’allegato</w:t>
      </w:r>
      <w:r w:rsidR="00E04CB1" w:rsidRPr="00300968">
        <w:rPr>
          <w:rFonts w:ascii="Times New Roman" w:hAnsi="Times New Roman" w:cs="Times New Roman"/>
          <w:sz w:val="28"/>
          <w:szCs w:val="28"/>
        </w:rPr>
        <w:t xml:space="preserve"> </w:t>
      </w:r>
      <w:r w:rsidR="00E04CB1">
        <w:rPr>
          <w:rFonts w:ascii="Times New Roman" w:hAnsi="Times New Roman" w:cs="Times New Roman"/>
          <w:sz w:val="28"/>
          <w:szCs w:val="28"/>
        </w:rPr>
        <w:t>"La Lettura"</w:t>
      </w:r>
      <w:r w:rsidRPr="00300968">
        <w:rPr>
          <w:rFonts w:ascii="Times New Roman" w:hAnsi="Times New Roman" w:cs="Times New Roman"/>
          <w:sz w:val="28"/>
          <w:szCs w:val="28"/>
        </w:rPr>
        <w:t xml:space="preserve"> del </w:t>
      </w:r>
      <w:r>
        <w:rPr>
          <w:rFonts w:ascii="Times New Roman" w:hAnsi="Times New Roman" w:cs="Times New Roman"/>
          <w:sz w:val="28"/>
          <w:szCs w:val="28"/>
        </w:rPr>
        <w:t>"</w:t>
      </w:r>
      <w:r w:rsidRPr="00300968">
        <w:rPr>
          <w:rFonts w:ascii="Times New Roman" w:hAnsi="Times New Roman" w:cs="Times New Roman"/>
          <w:sz w:val="28"/>
          <w:szCs w:val="28"/>
        </w:rPr>
        <w:t>Corriere della sera</w:t>
      </w:r>
      <w:r>
        <w:rPr>
          <w:rFonts w:ascii="Times New Roman" w:hAnsi="Times New Roman" w:cs="Times New Roman"/>
          <w:sz w:val="28"/>
          <w:szCs w:val="28"/>
        </w:rPr>
        <w:t>"</w:t>
      </w:r>
      <w:r w:rsidRPr="00300968">
        <w:rPr>
          <w:rFonts w:ascii="Times New Roman" w:hAnsi="Times New Roman" w:cs="Times New Roman"/>
          <w:sz w:val="28"/>
          <w:szCs w:val="28"/>
        </w:rPr>
        <w:t xml:space="preserve"> riferiva una notizia </w:t>
      </w:r>
      <w:r w:rsidR="00036604">
        <w:rPr>
          <w:rFonts w:ascii="Times New Roman" w:hAnsi="Times New Roman" w:cs="Times New Roman"/>
          <w:sz w:val="28"/>
          <w:szCs w:val="28"/>
        </w:rPr>
        <w:t>pubblic</w:t>
      </w:r>
      <w:r w:rsidRPr="00300968">
        <w:rPr>
          <w:rFonts w:ascii="Times New Roman" w:hAnsi="Times New Roman" w:cs="Times New Roman"/>
          <w:sz w:val="28"/>
          <w:szCs w:val="28"/>
        </w:rPr>
        <w:t xml:space="preserve">ata </w:t>
      </w:r>
      <w:r>
        <w:rPr>
          <w:rFonts w:ascii="Times New Roman" w:hAnsi="Times New Roman" w:cs="Times New Roman"/>
          <w:sz w:val="28"/>
          <w:szCs w:val="28"/>
        </w:rPr>
        <w:t xml:space="preserve">da </w:t>
      </w:r>
      <w:r w:rsidRPr="00300968">
        <w:rPr>
          <w:rFonts w:ascii="Times New Roman" w:eastAsia="Times New Roman" w:hAnsi="Times New Roman" w:cs="Times New Roman"/>
          <w:sz w:val="28"/>
          <w:szCs w:val="28"/>
          <w:lang w:eastAsia="it-IT"/>
        </w:rPr>
        <w:t>uno dei principali quotidiani indiani in lingua inglese,</w:t>
      </w:r>
      <w:r w:rsidRPr="005735E6">
        <w:rPr>
          <w:rFonts w:ascii="RobotoRegular" w:eastAsia="Times New Roman" w:hAnsi="RobotoRegular" w:cs="Helvetica"/>
          <w:sz w:val="24"/>
          <w:szCs w:val="24"/>
          <w:lang w:eastAsia="it-IT"/>
        </w:rPr>
        <w:t xml:space="preserve"> </w:t>
      </w:r>
      <w:r w:rsidRPr="00300968">
        <w:rPr>
          <w:rFonts w:ascii="Times New Roman" w:eastAsia="Times New Roman" w:hAnsi="Times New Roman" w:cs="Times New Roman"/>
          <w:sz w:val="28"/>
          <w:szCs w:val="28"/>
          <w:lang w:eastAsia="it-IT"/>
        </w:rPr>
        <w:t>«The Hindu»,</w:t>
      </w:r>
      <w:r w:rsidR="00E04CB1">
        <w:rPr>
          <w:rFonts w:ascii="Times New Roman" w:eastAsia="Times New Roman" w:hAnsi="Times New Roman" w:cs="Times New Roman"/>
          <w:sz w:val="28"/>
          <w:szCs w:val="28"/>
          <w:lang w:eastAsia="it-IT"/>
        </w:rPr>
        <w:t xml:space="preserve"> e</w:t>
      </w:r>
      <w:r w:rsidRPr="00300968">
        <w:rPr>
          <w:rFonts w:ascii="Times New Roman" w:eastAsia="Times New Roman" w:hAnsi="Times New Roman" w:cs="Times New Roman"/>
          <w:sz w:val="28"/>
          <w:szCs w:val="28"/>
          <w:lang w:eastAsia="it-IT"/>
        </w:rPr>
        <w:t xml:space="preserve"> </w:t>
      </w:r>
      <w:r w:rsidR="00DB050A">
        <w:rPr>
          <w:rFonts w:ascii="Times New Roman" w:hAnsi="Times New Roman" w:cs="Times New Roman"/>
          <w:sz w:val="28"/>
          <w:szCs w:val="28"/>
        </w:rPr>
        <w:t>relativa a</w:t>
      </w:r>
      <w:r w:rsidRPr="00300968">
        <w:rPr>
          <w:rFonts w:ascii="Times New Roman" w:hAnsi="Times New Roman" w:cs="Times New Roman"/>
          <w:sz w:val="28"/>
          <w:szCs w:val="28"/>
        </w:rPr>
        <w:t xml:space="preserve">l rinvenimento </w:t>
      </w:r>
      <w:r w:rsidR="00036604">
        <w:rPr>
          <w:rFonts w:ascii="Times New Roman" w:eastAsia="Times New Roman" w:hAnsi="Times New Roman" w:cs="Times New Roman"/>
          <w:sz w:val="28"/>
          <w:szCs w:val="28"/>
          <w:lang w:eastAsia="it-IT"/>
        </w:rPr>
        <w:t xml:space="preserve">in un pozzo, </w:t>
      </w:r>
      <w:r w:rsidR="00036604" w:rsidRPr="00300968">
        <w:rPr>
          <w:rFonts w:ascii="Times New Roman" w:eastAsia="Times New Roman" w:hAnsi="Times New Roman" w:cs="Times New Roman"/>
          <w:sz w:val="28"/>
          <w:szCs w:val="28"/>
          <w:lang w:eastAsia="it-IT"/>
        </w:rPr>
        <w:t xml:space="preserve">non lontano dalla città di Kottakkal, nel distretto di Malappuram, durante </w:t>
      </w:r>
      <w:r w:rsidR="00036604">
        <w:rPr>
          <w:rFonts w:ascii="Times New Roman" w:eastAsia="Times New Roman" w:hAnsi="Times New Roman" w:cs="Times New Roman"/>
          <w:sz w:val="28"/>
          <w:szCs w:val="28"/>
          <w:lang w:eastAsia="it-IT"/>
        </w:rPr>
        <w:t>scavi archeologici,</w:t>
      </w:r>
      <w:r w:rsidR="00036604">
        <w:rPr>
          <w:rFonts w:ascii="Times New Roman" w:hAnsi="Times New Roman" w:cs="Times New Roman"/>
          <w:sz w:val="28"/>
          <w:szCs w:val="28"/>
        </w:rPr>
        <w:t xml:space="preserve"> di </w:t>
      </w:r>
      <w:r w:rsidR="00036604" w:rsidRPr="00300968">
        <w:rPr>
          <w:rFonts w:ascii="Times New Roman" w:eastAsia="Times New Roman" w:hAnsi="Times New Roman" w:cs="Times New Roman"/>
          <w:sz w:val="28"/>
          <w:szCs w:val="28"/>
          <w:lang w:eastAsia="it-IT"/>
        </w:rPr>
        <w:t>una spada, non di fattura indiana ma, per forma</w:t>
      </w:r>
      <w:r w:rsidR="000763A8">
        <w:rPr>
          <w:rFonts w:ascii="Times New Roman" w:eastAsia="Times New Roman" w:hAnsi="Times New Roman" w:cs="Times New Roman"/>
          <w:sz w:val="28"/>
          <w:szCs w:val="28"/>
          <w:lang w:eastAsia="it-IT"/>
        </w:rPr>
        <w:t xml:space="preserve"> e metallo, europea e medievale,</w:t>
      </w:r>
      <w:r w:rsidR="00E04CB1">
        <w:rPr>
          <w:rFonts w:ascii="Times New Roman" w:eastAsia="Times New Roman" w:hAnsi="Times New Roman" w:cs="Times New Roman"/>
          <w:sz w:val="28"/>
          <w:szCs w:val="28"/>
          <w:lang w:eastAsia="it-IT"/>
        </w:rPr>
        <w:t xml:space="preserve"> </w:t>
      </w:r>
      <w:r w:rsidR="000763A8">
        <w:rPr>
          <w:rFonts w:ascii="Times New Roman" w:hAnsi="Times New Roman" w:cs="Times New Roman"/>
          <w:sz w:val="28"/>
          <w:szCs w:val="28"/>
        </w:rPr>
        <w:t>c</w:t>
      </w:r>
      <w:r w:rsidR="00E04CB1" w:rsidRPr="00E04CB1">
        <w:rPr>
          <w:rFonts w:ascii="Times New Roman" w:hAnsi="Times New Roman" w:cs="Times New Roman"/>
          <w:sz w:val="28"/>
          <w:szCs w:val="28"/>
        </w:rPr>
        <w:t>ollocabile cronologicamente in un periodo compreso tra la metà del X e la metà del XII secolo</w:t>
      </w:r>
      <w:r w:rsidR="00A33FE6">
        <w:rPr>
          <w:rFonts w:ascii="Times New Roman" w:hAnsi="Times New Roman" w:cs="Times New Roman"/>
          <w:sz w:val="28"/>
          <w:szCs w:val="28"/>
        </w:rPr>
        <w:t xml:space="preserve">, come altre </w:t>
      </w:r>
      <w:r w:rsidR="00A33FE6" w:rsidRPr="00A33FE6">
        <w:rPr>
          <w:rFonts w:ascii="Times New Roman" w:hAnsi="Times New Roman" w:cs="Times New Roman"/>
          <w:i/>
          <w:sz w:val="28"/>
          <w:szCs w:val="28"/>
        </w:rPr>
        <w:t>spathae</w:t>
      </w:r>
      <w:r w:rsidR="00A33FE6">
        <w:rPr>
          <w:rFonts w:ascii="Times New Roman" w:hAnsi="Times New Roman" w:cs="Times New Roman"/>
          <w:sz w:val="28"/>
          <w:szCs w:val="28"/>
        </w:rPr>
        <w:t xml:space="preserve"> rinvenute frequentemente in Sicilia, ma anche recentemente a Marano nella laguna veneta.</w:t>
      </w:r>
    </w:p>
    <w:p w:rsidR="00A33FE6" w:rsidRDefault="00A33FE6" w:rsidP="00F54FDC">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L’eccezionalità del rinvenimento </w:t>
      </w:r>
      <w:r w:rsidR="00861B8C">
        <w:rPr>
          <w:rFonts w:ascii="Times New Roman" w:hAnsi="Times New Roman" w:cs="Times New Roman"/>
          <w:sz w:val="28"/>
          <w:szCs w:val="28"/>
        </w:rPr>
        <w:t>deriva</w:t>
      </w:r>
      <w:r>
        <w:rPr>
          <w:rFonts w:ascii="Times New Roman" w:hAnsi="Times New Roman" w:cs="Times New Roman"/>
          <w:sz w:val="28"/>
          <w:szCs w:val="28"/>
        </w:rPr>
        <w:t xml:space="preserve"> dall’estrema lontananza dall’area mediterranea</w:t>
      </w:r>
      <w:r w:rsidR="00277CA1">
        <w:rPr>
          <w:rFonts w:ascii="Times New Roman" w:hAnsi="Times New Roman" w:cs="Times New Roman"/>
          <w:sz w:val="28"/>
          <w:szCs w:val="28"/>
        </w:rPr>
        <w:t>, anche se un commercio con l'India e l'estremo Oriente fu sicuramente operante già dall'età ellenistica e soprattutto fiorente sotto l'impero romano, come</w:t>
      </w:r>
      <w:r w:rsidR="00053454">
        <w:rPr>
          <w:rFonts w:ascii="Times New Roman" w:hAnsi="Times New Roman" w:cs="Times New Roman"/>
          <w:sz w:val="28"/>
          <w:szCs w:val="28"/>
        </w:rPr>
        <w:t xml:space="preserve"> dimostrano i numerosi rinvenimenti di reperti</w:t>
      </w:r>
      <w:r w:rsidR="00F661D8">
        <w:rPr>
          <w:rFonts w:ascii="Times New Roman" w:hAnsi="Times New Roman" w:cs="Times New Roman"/>
          <w:sz w:val="28"/>
          <w:szCs w:val="28"/>
        </w:rPr>
        <w:t xml:space="preserve"> (</w:t>
      </w:r>
      <w:r w:rsidR="00F661D8" w:rsidRPr="00F661D8">
        <w:rPr>
          <w:rFonts w:ascii="Times New Roman" w:hAnsi="Times New Roman" w:cs="Times New Roman"/>
          <w:sz w:val="28"/>
          <w:szCs w:val="28"/>
          <w:highlight w:val="yellow"/>
        </w:rPr>
        <w:t>Fig. 2</w:t>
      </w:r>
      <w:r w:rsidR="00F661D8">
        <w:rPr>
          <w:rFonts w:ascii="Times New Roman" w:hAnsi="Times New Roman" w:cs="Times New Roman"/>
          <w:sz w:val="28"/>
          <w:szCs w:val="28"/>
        </w:rPr>
        <w:t>)</w:t>
      </w:r>
      <w:r w:rsidR="00053454">
        <w:rPr>
          <w:rFonts w:ascii="Times New Roman" w:hAnsi="Times New Roman" w:cs="Times New Roman"/>
          <w:sz w:val="28"/>
          <w:szCs w:val="28"/>
        </w:rPr>
        <w:t xml:space="preserve">, </w:t>
      </w:r>
      <w:r w:rsidR="000763A8">
        <w:rPr>
          <w:rFonts w:ascii="Times New Roman" w:hAnsi="Times New Roman" w:cs="Times New Roman"/>
          <w:sz w:val="28"/>
          <w:szCs w:val="28"/>
        </w:rPr>
        <w:t xml:space="preserve">di </w:t>
      </w:r>
      <w:r w:rsidR="00053454">
        <w:rPr>
          <w:rFonts w:ascii="Times New Roman" w:hAnsi="Times New Roman" w:cs="Times New Roman"/>
          <w:sz w:val="28"/>
          <w:szCs w:val="28"/>
        </w:rPr>
        <w:t xml:space="preserve">papiri </w:t>
      </w:r>
      <w:r w:rsidR="00F661D8">
        <w:rPr>
          <w:rFonts w:ascii="Times New Roman" w:hAnsi="Times New Roman" w:cs="Times New Roman"/>
          <w:sz w:val="28"/>
          <w:szCs w:val="28"/>
        </w:rPr>
        <w:t>(</w:t>
      </w:r>
      <w:r w:rsidR="00F661D8" w:rsidRPr="00F661D8">
        <w:rPr>
          <w:rFonts w:ascii="Times New Roman" w:hAnsi="Times New Roman" w:cs="Times New Roman"/>
          <w:sz w:val="28"/>
          <w:szCs w:val="28"/>
          <w:highlight w:val="yellow"/>
        </w:rPr>
        <w:t>Fig. 3</w:t>
      </w:r>
      <w:r w:rsidR="00F661D8">
        <w:rPr>
          <w:rFonts w:ascii="Times New Roman" w:hAnsi="Times New Roman" w:cs="Times New Roman"/>
          <w:sz w:val="28"/>
          <w:szCs w:val="28"/>
        </w:rPr>
        <w:t xml:space="preserve">) </w:t>
      </w:r>
      <w:r w:rsidR="00053454">
        <w:rPr>
          <w:rFonts w:ascii="Times New Roman" w:hAnsi="Times New Roman" w:cs="Times New Roman"/>
          <w:sz w:val="28"/>
          <w:szCs w:val="28"/>
        </w:rPr>
        <w:t>e adesso addirittura di relitti di navi</w:t>
      </w:r>
      <w:r w:rsidR="00F661D8">
        <w:rPr>
          <w:rFonts w:ascii="Times New Roman" w:hAnsi="Times New Roman" w:cs="Times New Roman"/>
          <w:sz w:val="28"/>
          <w:szCs w:val="28"/>
        </w:rPr>
        <w:t xml:space="preserve"> (</w:t>
      </w:r>
      <w:r w:rsidR="00F661D8" w:rsidRPr="00F661D8">
        <w:rPr>
          <w:rFonts w:ascii="Times New Roman" w:hAnsi="Times New Roman" w:cs="Times New Roman"/>
          <w:sz w:val="28"/>
          <w:szCs w:val="28"/>
          <w:highlight w:val="yellow"/>
        </w:rPr>
        <w:t>Fig. 4</w:t>
      </w:r>
      <w:r w:rsidR="00F661D8">
        <w:rPr>
          <w:rFonts w:ascii="Times New Roman" w:hAnsi="Times New Roman" w:cs="Times New Roman"/>
          <w:sz w:val="28"/>
          <w:szCs w:val="28"/>
        </w:rPr>
        <w:t>)</w:t>
      </w:r>
      <w:r w:rsidR="00053454">
        <w:rPr>
          <w:rFonts w:ascii="Times New Roman" w:hAnsi="Times New Roman" w:cs="Times New Roman"/>
          <w:sz w:val="28"/>
          <w:szCs w:val="28"/>
        </w:rPr>
        <w:t>, impegnate in tali traffici</w:t>
      </w:r>
      <w:r w:rsidR="00F661D8">
        <w:rPr>
          <w:rFonts w:ascii="Times New Roman" w:hAnsi="Times New Roman" w:cs="Times New Roman"/>
          <w:sz w:val="28"/>
          <w:szCs w:val="28"/>
        </w:rPr>
        <w:t xml:space="preserve"> (</w:t>
      </w:r>
      <w:r w:rsidR="00F661D8" w:rsidRPr="00F661D8">
        <w:rPr>
          <w:rFonts w:ascii="Times New Roman" w:hAnsi="Times New Roman" w:cs="Times New Roman"/>
          <w:sz w:val="28"/>
          <w:szCs w:val="28"/>
          <w:highlight w:val="yellow"/>
        </w:rPr>
        <w:t>Fig. 5</w:t>
      </w:r>
      <w:r w:rsidR="00F661D8">
        <w:rPr>
          <w:rFonts w:ascii="Times New Roman" w:hAnsi="Times New Roman" w:cs="Times New Roman"/>
          <w:sz w:val="28"/>
          <w:szCs w:val="28"/>
        </w:rPr>
        <w:t>)</w:t>
      </w:r>
      <w:r w:rsidR="00E22258">
        <w:rPr>
          <w:rFonts w:ascii="Times New Roman" w:hAnsi="Times New Roman" w:cs="Times New Roman"/>
          <w:sz w:val="28"/>
          <w:szCs w:val="28"/>
        </w:rPr>
        <w:t xml:space="preserve">, come a Zabargad o </w:t>
      </w:r>
      <w:r w:rsidR="00861B8C">
        <w:rPr>
          <w:rFonts w:ascii="Times New Roman" w:hAnsi="Times New Roman" w:cs="Times New Roman"/>
          <w:sz w:val="28"/>
          <w:szCs w:val="28"/>
        </w:rPr>
        <w:t xml:space="preserve">ad </w:t>
      </w:r>
      <w:r w:rsidR="00E22258">
        <w:rPr>
          <w:rFonts w:ascii="Times New Roman" w:hAnsi="Times New Roman" w:cs="Times New Roman"/>
          <w:sz w:val="28"/>
          <w:szCs w:val="28"/>
        </w:rPr>
        <w:t>Assarca (</w:t>
      </w:r>
      <w:r w:rsidR="00E22258" w:rsidRPr="00F661D8">
        <w:rPr>
          <w:rFonts w:ascii="Times New Roman" w:hAnsi="Times New Roman" w:cs="Times New Roman"/>
          <w:sz w:val="28"/>
          <w:szCs w:val="28"/>
          <w:highlight w:val="yellow"/>
        </w:rPr>
        <w:t>Fig</w:t>
      </w:r>
      <w:r w:rsidR="00E22258">
        <w:rPr>
          <w:rFonts w:ascii="Times New Roman" w:hAnsi="Times New Roman" w:cs="Times New Roman"/>
          <w:sz w:val="28"/>
          <w:szCs w:val="28"/>
          <w:highlight w:val="yellow"/>
        </w:rPr>
        <w:t>g</w:t>
      </w:r>
      <w:r w:rsidR="00E22258" w:rsidRPr="00E22258">
        <w:rPr>
          <w:rFonts w:ascii="Times New Roman" w:hAnsi="Times New Roman" w:cs="Times New Roman"/>
          <w:sz w:val="28"/>
          <w:szCs w:val="28"/>
          <w:highlight w:val="yellow"/>
        </w:rPr>
        <w:t>. 6 - 23</w:t>
      </w:r>
      <w:r w:rsidR="00E22258">
        <w:rPr>
          <w:rFonts w:ascii="Times New Roman" w:hAnsi="Times New Roman" w:cs="Times New Roman"/>
          <w:sz w:val="28"/>
          <w:szCs w:val="28"/>
        </w:rPr>
        <w:t>).</w:t>
      </w:r>
    </w:p>
    <w:p w:rsidR="00E22258" w:rsidRDefault="00E22258" w:rsidP="009E3861">
      <w:pPr>
        <w:spacing w:afterLines="200" w:after="480"/>
        <w:ind w:firstLine="567"/>
        <w:contextualSpacing/>
        <w:jc w:val="both"/>
        <w:rPr>
          <w:rFonts w:ascii="Times New Roman" w:hAnsi="Times New Roman" w:cs="Times New Roman"/>
          <w:sz w:val="28"/>
          <w:szCs w:val="28"/>
        </w:rPr>
      </w:pPr>
      <w:r>
        <w:rPr>
          <w:rFonts w:ascii="Times New Roman" w:hAnsi="Times New Roman" w:cs="Times New Roman"/>
          <w:sz w:val="28"/>
          <w:szCs w:val="28"/>
        </w:rPr>
        <w:t>Ma torniamo alla spada di Kottakkal e soprattutto alla Tabula de Amalpha</w:t>
      </w:r>
      <w:r w:rsidR="00A12BEF">
        <w:rPr>
          <w:rFonts w:ascii="Times New Roman" w:hAnsi="Times New Roman" w:cs="Times New Roman"/>
          <w:sz w:val="28"/>
          <w:szCs w:val="28"/>
        </w:rPr>
        <w:t xml:space="preserve"> (</w:t>
      </w:r>
      <w:r w:rsidR="00A12BEF" w:rsidRPr="00F661D8">
        <w:rPr>
          <w:rFonts w:ascii="Times New Roman" w:hAnsi="Times New Roman" w:cs="Times New Roman"/>
          <w:sz w:val="28"/>
          <w:szCs w:val="28"/>
          <w:highlight w:val="yellow"/>
        </w:rPr>
        <w:t xml:space="preserve">Fig. </w:t>
      </w:r>
      <w:r w:rsidR="00A12BEF">
        <w:rPr>
          <w:rFonts w:ascii="Times New Roman" w:hAnsi="Times New Roman" w:cs="Times New Roman"/>
          <w:sz w:val="28"/>
          <w:szCs w:val="28"/>
          <w:highlight w:val="yellow"/>
        </w:rPr>
        <w:t>2</w:t>
      </w:r>
      <w:r w:rsidR="00A12BEF" w:rsidRPr="00F661D8">
        <w:rPr>
          <w:rFonts w:ascii="Times New Roman" w:hAnsi="Times New Roman" w:cs="Times New Roman"/>
          <w:sz w:val="28"/>
          <w:szCs w:val="28"/>
          <w:highlight w:val="yellow"/>
        </w:rPr>
        <w:t>4</w:t>
      </w:r>
      <w:r w:rsidR="00A12BEF">
        <w:rPr>
          <w:rFonts w:ascii="Times New Roman" w:hAnsi="Times New Roman" w:cs="Times New Roman"/>
          <w:sz w:val="28"/>
          <w:szCs w:val="28"/>
        </w:rPr>
        <w:t>)</w:t>
      </w:r>
      <w:r>
        <w:rPr>
          <w:rFonts w:ascii="Times New Roman" w:hAnsi="Times New Roman" w:cs="Times New Roman"/>
          <w:sz w:val="28"/>
          <w:szCs w:val="28"/>
        </w:rPr>
        <w:t>.</w:t>
      </w:r>
    </w:p>
    <w:p w:rsidR="00845F92" w:rsidRDefault="00E22258" w:rsidP="009E3861">
      <w:pPr>
        <w:shd w:val="clear" w:color="auto" w:fill="FFFFFF"/>
        <w:spacing w:afterLines="200" w:after="480"/>
        <w:ind w:firstLine="567"/>
        <w:contextualSpacing/>
        <w:jc w:val="both"/>
        <w:rPr>
          <w:rFonts w:ascii="Times New Roman" w:eastAsia="Times New Roman" w:hAnsi="Times New Roman" w:cs="Times New Roman"/>
          <w:sz w:val="28"/>
          <w:szCs w:val="28"/>
          <w:lang w:eastAsia="it-IT"/>
        </w:rPr>
      </w:pPr>
      <w:r w:rsidRPr="00E22258">
        <w:rPr>
          <w:rFonts w:ascii="Times New Roman" w:eastAsia="Times New Roman" w:hAnsi="Times New Roman" w:cs="Times New Roman"/>
          <w:sz w:val="28"/>
          <w:szCs w:val="28"/>
          <w:lang w:eastAsia="it-IT"/>
        </w:rPr>
        <w:t xml:space="preserve">Che </w:t>
      </w:r>
      <w:r w:rsidR="00845F92">
        <w:rPr>
          <w:rFonts w:ascii="Times New Roman" w:eastAsia="Times New Roman" w:hAnsi="Times New Roman" w:cs="Times New Roman"/>
          <w:sz w:val="28"/>
          <w:szCs w:val="28"/>
          <w:lang w:eastAsia="it-IT"/>
        </w:rPr>
        <w:t xml:space="preserve">le </w:t>
      </w:r>
      <w:r w:rsidRPr="00E22258">
        <w:rPr>
          <w:rFonts w:ascii="Times New Roman" w:eastAsia="Times New Roman" w:hAnsi="Times New Roman" w:cs="Times New Roman"/>
          <w:sz w:val="28"/>
          <w:szCs w:val="28"/>
          <w:lang w:eastAsia="it-IT"/>
        </w:rPr>
        <w:t xml:space="preserve">spade </w:t>
      </w:r>
      <w:r w:rsidR="008735C7">
        <w:rPr>
          <w:rFonts w:ascii="Times New Roman" w:eastAsia="Times New Roman" w:hAnsi="Times New Roman" w:cs="Times New Roman"/>
          <w:sz w:val="28"/>
          <w:szCs w:val="28"/>
          <w:lang w:eastAsia="it-IT"/>
        </w:rPr>
        <w:t xml:space="preserve">ed altre merci </w:t>
      </w:r>
      <w:r w:rsidR="00845F92">
        <w:rPr>
          <w:rFonts w:ascii="Times New Roman" w:eastAsia="Times New Roman" w:hAnsi="Times New Roman" w:cs="Times New Roman"/>
          <w:sz w:val="28"/>
          <w:szCs w:val="28"/>
          <w:lang w:eastAsia="it-IT"/>
        </w:rPr>
        <w:t>dunque</w:t>
      </w:r>
      <w:r w:rsidR="00845F92" w:rsidRPr="00E22258">
        <w:rPr>
          <w:rFonts w:ascii="Times New Roman" w:eastAsia="Times New Roman" w:hAnsi="Times New Roman" w:cs="Times New Roman"/>
          <w:sz w:val="28"/>
          <w:szCs w:val="28"/>
          <w:lang w:eastAsia="it-IT"/>
        </w:rPr>
        <w:t xml:space="preserve"> </w:t>
      </w:r>
      <w:r w:rsidRPr="00E22258">
        <w:rPr>
          <w:rFonts w:ascii="Times New Roman" w:eastAsia="Times New Roman" w:hAnsi="Times New Roman" w:cs="Times New Roman"/>
          <w:sz w:val="28"/>
          <w:szCs w:val="28"/>
          <w:lang w:eastAsia="it-IT"/>
        </w:rPr>
        <w:t>viaggiassero da</w:t>
      </w:r>
      <w:r w:rsidR="00861B8C">
        <w:rPr>
          <w:rFonts w:ascii="Times New Roman" w:eastAsia="Times New Roman" w:hAnsi="Times New Roman" w:cs="Times New Roman"/>
          <w:sz w:val="28"/>
          <w:szCs w:val="28"/>
          <w:lang w:eastAsia="it-IT"/>
        </w:rPr>
        <w:t>l Mediterraneo</w:t>
      </w:r>
      <w:r w:rsidRPr="00E22258">
        <w:rPr>
          <w:rFonts w:ascii="Times New Roman" w:eastAsia="Times New Roman" w:hAnsi="Times New Roman" w:cs="Times New Roman"/>
          <w:sz w:val="28"/>
          <w:szCs w:val="28"/>
          <w:lang w:eastAsia="it-IT"/>
        </w:rPr>
        <w:t xml:space="preserve"> fino all’India </w:t>
      </w:r>
      <w:r w:rsidR="008735C7">
        <w:rPr>
          <w:rFonts w:ascii="Times New Roman" w:eastAsia="Times New Roman" w:hAnsi="Times New Roman" w:cs="Times New Roman"/>
          <w:sz w:val="28"/>
          <w:szCs w:val="28"/>
          <w:lang w:eastAsia="it-IT"/>
        </w:rPr>
        <w:t xml:space="preserve">e viceversa </w:t>
      </w:r>
      <w:r w:rsidRPr="00E22258">
        <w:rPr>
          <w:rFonts w:ascii="Times New Roman" w:eastAsia="Times New Roman" w:hAnsi="Times New Roman" w:cs="Times New Roman"/>
          <w:sz w:val="28"/>
          <w:szCs w:val="28"/>
          <w:lang w:eastAsia="it-IT"/>
        </w:rPr>
        <w:t xml:space="preserve">è </w:t>
      </w:r>
      <w:r w:rsidR="000B3605">
        <w:rPr>
          <w:rFonts w:ascii="Times New Roman" w:eastAsia="Times New Roman" w:hAnsi="Times New Roman" w:cs="Times New Roman"/>
          <w:sz w:val="28"/>
          <w:szCs w:val="28"/>
          <w:lang w:eastAsia="it-IT"/>
        </w:rPr>
        <w:t xml:space="preserve">dunque </w:t>
      </w:r>
      <w:r w:rsidR="00AE2580">
        <w:rPr>
          <w:rFonts w:ascii="Times New Roman" w:eastAsia="Times New Roman" w:hAnsi="Times New Roman" w:cs="Times New Roman"/>
          <w:sz w:val="28"/>
          <w:szCs w:val="28"/>
          <w:lang w:eastAsia="it-IT"/>
        </w:rPr>
        <w:t>circostanza non eccezionale, a</w:t>
      </w:r>
      <w:bookmarkStart w:id="0" w:name="_GoBack"/>
      <w:bookmarkEnd w:id="0"/>
      <w:r w:rsidRPr="00E22258">
        <w:rPr>
          <w:rFonts w:ascii="Times New Roman" w:eastAsia="Times New Roman" w:hAnsi="Times New Roman" w:cs="Times New Roman"/>
          <w:sz w:val="28"/>
          <w:szCs w:val="28"/>
          <w:lang w:eastAsia="it-IT"/>
        </w:rPr>
        <w:t>lmeno per i</w:t>
      </w:r>
      <w:r w:rsidR="000B3605">
        <w:rPr>
          <w:rFonts w:ascii="Times New Roman" w:eastAsia="Times New Roman" w:hAnsi="Times New Roman" w:cs="Times New Roman"/>
          <w:sz w:val="28"/>
          <w:szCs w:val="28"/>
          <w:lang w:eastAsia="it-IT"/>
        </w:rPr>
        <w:t xml:space="preserve"> secoli</w:t>
      </w:r>
      <w:r w:rsidRPr="00E22258">
        <w:rPr>
          <w:rFonts w:ascii="Times New Roman" w:eastAsia="Times New Roman" w:hAnsi="Times New Roman" w:cs="Times New Roman"/>
          <w:sz w:val="28"/>
          <w:szCs w:val="28"/>
          <w:lang w:eastAsia="it-IT"/>
        </w:rPr>
        <w:t xml:space="preserve"> </w:t>
      </w:r>
      <w:r w:rsidR="00861B8C">
        <w:rPr>
          <w:rFonts w:ascii="Times New Roman" w:eastAsia="Times New Roman" w:hAnsi="Times New Roman" w:cs="Times New Roman"/>
          <w:sz w:val="28"/>
          <w:szCs w:val="28"/>
          <w:lang w:eastAsia="it-IT"/>
        </w:rPr>
        <w:t>anteriori a</w:t>
      </w:r>
      <w:r w:rsidRPr="00E22258">
        <w:rPr>
          <w:rFonts w:ascii="Times New Roman" w:eastAsia="Times New Roman" w:hAnsi="Times New Roman" w:cs="Times New Roman"/>
          <w:sz w:val="28"/>
          <w:szCs w:val="28"/>
          <w:lang w:eastAsia="it-IT"/>
        </w:rPr>
        <w:t xml:space="preserve">l Mille e per i due </w:t>
      </w:r>
      <w:r w:rsidR="00845F92">
        <w:rPr>
          <w:rFonts w:ascii="Times New Roman" w:eastAsia="Times New Roman" w:hAnsi="Times New Roman" w:cs="Times New Roman"/>
          <w:sz w:val="28"/>
          <w:szCs w:val="28"/>
          <w:lang w:eastAsia="it-IT"/>
        </w:rPr>
        <w:t>successivi</w:t>
      </w:r>
      <w:r w:rsidRPr="00E22258">
        <w:rPr>
          <w:rFonts w:ascii="Times New Roman" w:eastAsia="Times New Roman" w:hAnsi="Times New Roman" w:cs="Times New Roman"/>
          <w:sz w:val="28"/>
          <w:szCs w:val="28"/>
          <w:lang w:eastAsia="it-IT"/>
        </w:rPr>
        <w:t>.</w:t>
      </w:r>
      <w:r w:rsidR="00845F92">
        <w:rPr>
          <w:rFonts w:ascii="Times New Roman" w:eastAsia="Times New Roman" w:hAnsi="Times New Roman" w:cs="Times New Roman"/>
          <w:sz w:val="28"/>
          <w:szCs w:val="28"/>
          <w:lang w:eastAsia="it-IT"/>
        </w:rPr>
        <w:t xml:space="preserve"> </w:t>
      </w:r>
    </w:p>
    <w:p w:rsidR="00E22258" w:rsidRPr="00E22258" w:rsidRDefault="00CE77CB" w:rsidP="009E3861">
      <w:pPr>
        <w:shd w:val="clear" w:color="auto" w:fill="FFFFFF"/>
        <w:spacing w:afterLines="200" w:after="480"/>
        <w:ind w:firstLine="567"/>
        <w:contextualSpacing/>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Ma e</w:t>
      </w:r>
      <w:r w:rsidRPr="00E22258">
        <w:rPr>
          <w:rFonts w:ascii="Times New Roman" w:eastAsia="Times New Roman" w:hAnsi="Times New Roman" w:cs="Times New Roman"/>
          <w:sz w:val="28"/>
          <w:szCs w:val="28"/>
          <w:lang w:eastAsia="it-IT"/>
        </w:rPr>
        <w:t>siste</w:t>
      </w:r>
      <w:r>
        <w:rPr>
          <w:rFonts w:ascii="Times New Roman" w:eastAsia="Times New Roman" w:hAnsi="Times New Roman" w:cs="Times New Roman"/>
          <w:sz w:val="28"/>
          <w:szCs w:val="28"/>
          <w:lang w:eastAsia="it-IT"/>
        </w:rPr>
        <w:t>va</w:t>
      </w:r>
      <w:r w:rsidRPr="00E22258">
        <w:rPr>
          <w:rFonts w:ascii="Times New Roman" w:eastAsia="Times New Roman" w:hAnsi="Times New Roman" w:cs="Times New Roman"/>
          <w:sz w:val="28"/>
          <w:szCs w:val="28"/>
          <w:lang w:eastAsia="it-IT"/>
        </w:rPr>
        <w:t>, all’epoca</w:t>
      </w:r>
      <w:r>
        <w:rPr>
          <w:rFonts w:ascii="Times New Roman" w:eastAsia="Times New Roman" w:hAnsi="Times New Roman" w:cs="Times New Roman"/>
          <w:sz w:val="28"/>
          <w:szCs w:val="28"/>
          <w:lang w:eastAsia="it-IT"/>
        </w:rPr>
        <w:t xml:space="preserve"> medievale</w:t>
      </w:r>
      <w:r w:rsidRPr="00E22258">
        <w:rPr>
          <w:rFonts w:ascii="Times New Roman" w:eastAsia="Times New Roman" w:hAnsi="Times New Roman" w:cs="Times New Roman"/>
          <w:sz w:val="28"/>
          <w:szCs w:val="28"/>
          <w:lang w:eastAsia="it-IT"/>
        </w:rPr>
        <w:t xml:space="preserve">, una differenza </w:t>
      </w:r>
      <w:r>
        <w:rPr>
          <w:rFonts w:ascii="Times New Roman" w:eastAsia="Times New Roman" w:hAnsi="Times New Roman" w:cs="Times New Roman"/>
          <w:sz w:val="28"/>
          <w:szCs w:val="28"/>
          <w:lang w:eastAsia="it-IT"/>
        </w:rPr>
        <w:t>sostanziale</w:t>
      </w:r>
      <w:r w:rsidRPr="00E22258">
        <w:rPr>
          <w:rFonts w:ascii="Times New Roman" w:eastAsia="Times New Roman" w:hAnsi="Times New Roman" w:cs="Times New Roman"/>
          <w:sz w:val="28"/>
          <w:szCs w:val="28"/>
          <w:lang w:eastAsia="it-IT"/>
        </w:rPr>
        <w:t xml:space="preserve"> tra il commercio europeo, e ciò che avven</w:t>
      </w:r>
      <w:r>
        <w:rPr>
          <w:rFonts w:ascii="Times New Roman" w:eastAsia="Times New Roman" w:hAnsi="Times New Roman" w:cs="Times New Roman"/>
          <w:sz w:val="28"/>
          <w:szCs w:val="28"/>
          <w:lang w:eastAsia="it-IT"/>
        </w:rPr>
        <w:t>iva</w:t>
      </w:r>
      <w:r w:rsidRPr="00E22258">
        <w:rPr>
          <w:rFonts w:ascii="Times New Roman" w:eastAsia="Times New Roman" w:hAnsi="Times New Roman" w:cs="Times New Roman"/>
          <w:sz w:val="28"/>
          <w:szCs w:val="28"/>
          <w:lang w:eastAsia="it-IT"/>
        </w:rPr>
        <w:t xml:space="preserve"> nella larga fascia che va dalla Spagna fino all’India. Da una parte </w:t>
      </w:r>
      <w:r>
        <w:rPr>
          <w:rFonts w:ascii="Times New Roman" w:eastAsia="Times New Roman" w:hAnsi="Times New Roman" w:cs="Times New Roman"/>
          <w:sz w:val="28"/>
          <w:szCs w:val="28"/>
          <w:lang w:eastAsia="it-IT"/>
        </w:rPr>
        <w:t>vi era un sistema economico che, dopo la conquista normanna della Sicilia riprendeva con commerci limitati, come lungo la “riviera” tirrenica e amalfitana, dopo una cesura di traffici e</w:t>
      </w:r>
      <w:r w:rsidRPr="00E22258">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scambi con l'Oriente. Dall’altra vi era</w:t>
      </w:r>
      <w:r w:rsidRPr="00E22258">
        <w:rPr>
          <w:rFonts w:ascii="Times New Roman" w:eastAsia="Times New Roman" w:hAnsi="Times New Roman" w:cs="Times New Roman"/>
          <w:sz w:val="28"/>
          <w:szCs w:val="28"/>
          <w:lang w:eastAsia="it-IT"/>
        </w:rPr>
        <w:t xml:space="preserve"> un mondo molto più evoluto</w:t>
      </w:r>
      <w:r>
        <w:rPr>
          <w:rFonts w:ascii="Times New Roman" w:eastAsia="Times New Roman" w:hAnsi="Times New Roman" w:cs="Times New Roman"/>
          <w:sz w:val="28"/>
          <w:szCs w:val="28"/>
          <w:lang w:eastAsia="it-IT"/>
        </w:rPr>
        <w:t>, supportato da u</w:t>
      </w:r>
      <w:r w:rsidRPr="00E22258">
        <w:rPr>
          <w:rFonts w:ascii="Times New Roman" w:eastAsia="Times New Roman" w:hAnsi="Times New Roman" w:cs="Times New Roman"/>
          <w:sz w:val="28"/>
          <w:szCs w:val="28"/>
          <w:lang w:eastAsia="it-IT"/>
        </w:rPr>
        <w:t>na com</w:t>
      </w:r>
      <w:r>
        <w:rPr>
          <w:rFonts w:ascii="Times New Roman" w:eastAsia="Times New Roman" w:hAnsi="Times New Roman" w:cs="Times New Roman"/>
          <w:sz w:val="28"/>
          <w:szCs w:val="28"/>
          <w:lang w:eastAsia="it-IT"/>
        </w:rPr>
        <w:t xml:space="preserve">unità di libero scambio, come l'ha chiamata </w:t>
      </w:r>
      <w:r w:rsidRPr="00E22258">
        <w:rPr>
          <w:rFonts w:ascii="Times New Roman" w:eastAsia="Times New Roman" w:hAnsi="Times New Roman" w:cs="Times New Roman"/>
          <w:sz w:val="28"/>
          <w:szCs w:val="28"/>
          <w:lang w:eastAsia="it-IT"/>
        </w:rPr>
        <w:t>Goitein</w:t>
      </w:r>
      <w:r>
        <w:rPr>
          <w:rFonts w:ascii="Times New Roman" w:eastAsia="Times New Roman" w:hAnsi="Times New Roman" w:cs="Times New Roman"/>
          <w:sz w:val="28"/>
          <w:szCs w:val="28"/>
          <w:lang w:eastAsia="it-IT"/>
        </w:rPr>
        <w:t>:</w:t>
      </w:r>
      <w:r w:rsidRPr="00E22258">
        <w:rPr>
          <w:rFonts w:ascii="Times New Roman" w:eastAsia="Times New Roman" w:hAnsi="Times New Roman" w:cs="Times New Roman"/>
          <w:sz w:val="28"/>
          <w:szCs w:val="28"/>
          <w:lang w:eastAsia="it-IT"/>
        </w:rPr>
        <w:t xml:space="preserve"> un’ecumene, di religione prevalentemente musulmana, che andava da Cordova al Nord </w:t>
      </w:r>
      <w:r w:rsidRPr="00E22258">
        <w:rPr>
          <w:rFonts w:ascii="Times New Roman" w:eastAsia="Times New Roman" w:hAnsi="Times New Roman" w:cs="Times New Roman"/>
          <w:sz w:val="28"/>
          <w:szCs w:val="28"/>
          <w:lang w:eastAsia="it-IT"/>
        </w:rPr>
        <w:lastRenderedPageBreak/>
        <w:t xml:space="preserve">Africa e all’attuale Egitto, dalla Penisola Arabica al Mar Arabico e al golfo del Bengala. </w:t>
      </w:r>
      <w:r w:rsidR="00E22258" w:rsidRPr="00E22258">
        <w:rPr>
          <w:rFonts w:ascii="Times New Roman" w:eastAsia="Times New Roman" w:hAnsi="Times New Roman" w:cs="Times New Roman"/>
          <w:sz w:val="28"/>
          <w:szCs w:val="28"/>
          <w:lang w:eastAsia="it-IT"/>
        </w:rPr>
        <w:t xml:space="preserve">Un mondo connesso e integrato più di quanto si immagini, che aveva la sua estrema propaggine settentrionale a Palermo e in Sicilia. E che si dimostrava molto più poroso di quanto si possa immaginare, con legami col sud della Francia; con Venezia e Genova; </w:t>
      </w:r>
      <w:r w:rsidR="00AA6173">
        <w:rPr>
          <w:rFonts w:ascii="Times New Roman" w:eastAsia="Times New Roman" w:hAnsi="Times New Roman" w:cs="Times New Roman"/>
          <w:sz w:val="28"/>
          <w:szCs w:val="28"/>
          <w:lang w:eastAsia="it-IT"/>
        </w:rPr>
        <w:t>ma soprattutto</w:t>
      </w:r>
      <w:r w:rsidR="00E22258" w:rsidRPr="00E22258">
        <w:rPr>
          <w:rFonts w:ascii="Times New Roman" w:eastAsia="Times New Roman" w:hAnsi="Times New Roman" w:cs="Times New Roman"/>
          <w:sz w:val="28"/>
          <w:szCs w:val="28"/>
          <w:lang w:eastAsia="it-IT"/>
        </w:rPr>
        <w:t xml:space="preserve"> con i porti tirrenici dell’Italia meridionale, Amalfi, Napoli, Gaeta, Salerno. Porosità che garantiva scambi e grandi arricchimenti. Soprattutto se si smerciavano merci illegali.</w:t>
      </w:r>
    </w:p>
    <w:p w:rsidR="00E22258" w:rsidRPr="00E22258" w:rsidRDefault="00E22258" w:rsidP="009E3861">
      <w:pPr>
        <w:shd w:val="clear" w:color="auto" w:fill="FFFFFF"/>
        <w:spacing w:afterLines="200" w:after="480"/>
        <w:ind w:firstLine="567"/>
        <w:contextualSpacing/>
        <w:jc w:val="both"/>
        <w:rPr>
          <w:rFonts w:ascii="Times New Roman" w:eastAsia="Times New Roman" w:hAnsi="Times New Roman" w:cs="Times New Roman"/>
          <w:sz w:val="28"/>
          <w:szCs w:val="28"/>
          <w:lang w:eastAsia="it-IT"/>
        </w:rPr>
      </w:pPr>
      <w:r w:rsidRPr="00E22258">
        <w:rPr>
          <w:rFonts w:ascii="Times New Roman" w:eastAsia="Times New Roman" w:hAnsi="Times New Roman" w:cs="Times New Roman"/>
          <w:sz w:val="28"/>
          <w:szCs w:val="28"/>
          <w:lang w:eastAsia="it-IT"/>
        </w:rPr>
        <w:t xml:space="preserve">Erano </w:t>
      </w:r>
      <w:r w:rsidR="00C9759A">
        <w:rPr>
          <w:rFonts w:ascii="Times New Roman" w:eastAsia="Times New Roman" w:hAnsi="Times New Roman" w:cs="Times New Roman"/>
          <w:sz w:val="28"/>
          <w:szCs w:val="28"/>
          <w:lang w:eastAsia="it-IT"/>
        </w:rPr>
        <w:t>abili</w:t>
      </w:r>
      <w:r w:rsidRPr="00E22258">
        <w:rPr>
          <w:rFonts w:ascii="Times New Roman" w:eastAsia="Times New Roman" w:hAnsi="Times New Roman" w:cs="Times New Roman"/>
          <w:sz w:val="28"/>
          <w:szCs w:val="28"/>
          <w:lang w:eastAsia="it-IT"/>
        </w:rPr>
        <w:t xml:space="preserve">ssimi nel contrabbando </w:t>
      </w:r>
      <w:r w:rsidR="00AA6173">
        <w:rPr>
          <w:rFonts w:ascii="Times New Roman" w:eastAsia="Times New Roman" w:hAnsi="Times New Roman" w:cs="Times New Roman"/>
          <w:sz w:val="28"/>
          <w:szCs w:val="28"/>
          <w:lang w:eastAsia="it-IT"/>
        </w:rPr>
        <w:t xml:space="preserve">gli amalfitani, </w:t>
      </w:r>
      <w:r w:rsidRPr="00E22258">
        <w:rPr>
          <w:rFonts w:ascii="Times New Roman" w:eastAsia="Times New Roman" w:hAnsi="Times New Roman" w:cs="Times New Roman"/>
          <w:sz w:val="28"/>
          <w:szCs w:val="28"/>
          <w:lang w:eastAsia="it-IT"/>
        </w:rPr>
        <w:t>i napoletani, i veneziani e i genovesi. E contro di loro si scaglia</w:t>
      </w:r>
      <w:r w:rsidR="00142962">
        <w:rPr>
          <w:rFonts w:ascii="Times New Roman" w:eastAsia="Times New Roman" w:hAnsi="Times New Roman" w:cs="Times New Roman"/>
          <w:sz w:val="28"/>
          <w:szCs w:val="28"/>
          <w:lang w:eastAsia="it-IT"/>
        </w:rPr>
        <w:t>ro</w:t>
      </w:r>
      <w:r w:rsidRPr="00E22258">
        <w:rPr>
          <w:rFonts w:ascii="Times New Roman" w:eastAsia="Times New Roman" w:hAnsi="Times New Roman" w:cs="Times New Roman"/>
          <w:sz w:val="28"/>
          <w:szCs w:val="28"/>
          <w:lang w:eastAsia="it-IT"/>
        </w:rPr>
        <w:t>no,</w:t>
      </w:r>
      <w:r w:rsidR="00142962">
        <w:rPr>
          <w:rFonts w:ascii="Times New Roman" w:eastAsia="Times New Roman" w:hAnsi="Times New Roman" w:cs="Times New Roman"/>
          <w:sz w:val="28"/>
          <w:szCs w:val="28"/>
          <w:lang w:eastAsia="it-IT"/>
        </w:rPr>
        <w:t xml:space="preserve"> a partire dal IX secolo, i</w:t>
      </w:r>
      <w:r w:rsidRPr="00E22258">
        <w:rPr>
          <w:rFonts w:ascii="Times New Roman" w:eastAsia="Times New Roman" w:hAnsi="Times New Roman" w:cs="Times New Roman"/>
          <w:sz w:val="28"/>
          <w:szCs w:val="28"/>
          <w:lang w:eastAsia="it-IT"/>
        </w:rPr>
        <w:t xml:space="preserve">mperatori </w:t>
      </w:r>
      <w:r w:rsidR="00157E74">
        <w:rPr>
          <w:rFonts w:ascii="Times New Roman" w:eastAsia="Times New Roman" w:hAnsi="Times New Roman" w:cs="Times New Roman"/>
          <w:sz w:val="28"/>
          <w:szCs w:val="28"/>
          <w:lang w:eastAsia="it-IT"/>
        </w:rPr>
        <w:t>e</w:t>
      </w:r>
      <w:r w:rsidRPr="00E22258">
        <w:rPr>
          <w:rFonts w:ascii="Times New Roman" w:eastAsia="Times New Roman" w:hAnsi="Times New Roman" w:cs="Times New Roman"/>
          <w:sz w:val="28"/>
          <w:szCs w:val="28"/>
          <w:lang w:eastAsia="it-IT"/>
        </w:rPr>
        <w:t xml:space="preserve"> papi</w:t>
      </w:r>
      <w:r w:rsidR="00157E74">
        <w:rPr>
          <w:rFonts w:ascii="Times New Roman" w:eastAsia="Times New Roman" w:hAnsi="Times New Roman" w:cs="Times New Roman"/>
          <w:sz w:val="28"/>
          <w:szCs w:val="28"/>
          <w:lang w:eastAsia="it-IT"/>
        </w:rPr>
        <w:t>, ma ancor prima, sotto l’impero romano, per cercare di frenarn</w:t>
      </w:r>
      <w:r w:rsidR="00ED7824">
        <w:rPr>
          <w:rFonts w:ascii="Times New Roman" w:eastAsia="Times New Roman" w:hAnsi="Times New Roman" w:cs="Times New Roman"/>
          <w:sz w:val="28"/>
          <w:szCs w:val="28"/>
          <w:lang w:eastAsia="it-IT"/>
        </w:rPr>
        <w:t>e la caduta, le costituzioni dei Codici</w:t>
      </w:r>
      <w:r w:rsidR="00157E74">
        <w:rPr>
          <w:rFonts w:ascii="Times New Roman" w:eastAsia="Times New Roman" w:hAnsi="Times New Roman" w:cs="Times New Roman"/>
          <w:sz w:val="28"/>
          <w:szCs w:val="28"/>
          <w:lang w:eastAsia="it-IT"/>
        </w:rPr>
        <w:t xml:space="preserve"> Teodosiano </w:t>
      </w:r>
      <w:r w:rsidR="00ED7824">
        <w:rPr>
          <w:rFonts w:ascii="Times New Roman" w:eastAsia="Times New Roman" w:hAnsi="Times New Roman" w:cs="Times New Roman"/>
          <w:sz w:val="28"/>
          <w:szCs w:val="28"/>
          <w:lang w:eastAsia="it-IT"/>
        </w:rPr>
        <w:t xml:space="preserve">e Giustinianeo </w:t>
      </w:r>
      <w:r w:rsidR="00157E74">
        <w:rPr>
          <w:rFonts w:ascii="Times New Roman" w:eastAsia="Times New Roman" w:hAnsi="Times New Roman" w:cs="Times New Roman"/>
          <w:sz w:val="28"/>
          <w:szCs w:val="28"/>
          <w:lang w:eastAsia="it-IT"/>
        </w:rPr>
        <w:t>che vietavano c</w:t>
      </w:r>
      <w:r w:rsidRPr="00E22258">
        <w:rPr>
          <w:rFonts w:ascii="Times New Roman" w:eastAsia="Times New Roman" w:hAnsi="Times New Roman" w:cs="Times New Roman"/>
          <w:sz w:val="28"/>
          <w:szCs w:val="28"/>
          <w:lang w:eastAsia="it-IT"/>
        </w:rPr>
        <w:t xml:space="preserve">he si vendessero agli infedeli </w:t>
      </w:r>
      <w:r w:rsidRPr="00805BBE">
        <w:rPr>
          <w:rFonts w:ascii="Times New Roman" w:eastAsia="Times New Roman" w:hAnsi="Times New Roman" w:cs="Times New Roman"/>
          <w:i/>
          <w:sz w:val="28"/>
          <w:szCs w:val="28"/>
          <w:lang w:eastAsia="it-IT"/>
        </w:rPr>
        <w:t>arma, alimenta et cetera subsidia</w:t>
      </w:r>
      <w:r w:rsidRPr="00E22258">
        <w:rPr>
          <w:rFonts w:ascii="Times New Roman" w:eastAsia="Times New Roman" w:hAnsi="Times New Roman" w:cs="Times New Roman"/>
          <w:sz w:val="28"/>
          <w:szCs w:val="28"/>
          <w:lang w:eastAsia="it-IT"/>
        </w:rPr>
        <w:t xml:space="preserve">. </w:t>
      </w:r>
      <w:r w:rsidR="00157E74">
        <w:rPr>
          <w:rFonts w:ascii="Times New Roman" w:eastAsia="Times New Roman" w:hAnsi="Times New Roman" w:cs="Times New Roman"/>
          <w:sz w:val="28"/>
          <w:szCs w:val="28"/>
          <w:lang w:eastAsia="it-IT"/>
        </w:rPr>
        <w:t xml:space="preserve">Dunque </w:t>
      </w:r>
      <w:r w:rsidR="00405CBD">
        <w:rPr>
          <w:rFonts w:ascii="Times New Roman" w:eastAsia="Times New Roman" w:hAnsi="Times New Roman" w:cs="Times New Roman"/>
          <w:sz w:val="28"/>
          <w:szCs w:val="28"/>
          <w:lang w:eastAsia="it-IT"/>
        </w:rPr>
        <w:t>anche viveri,</w:t>
      </w:r>
      <w:r w:rsidRPr="00E22258">
        <w:rPr>
          <w:rFonts w:ascii="Times New Roman" w:eastAsia="Times New Roman" w:hAnsi="Times New Roman" w:cs="Times New Roman"/>
          <w:sz w:val="28"/>
          <w:szCs w:val="28"/>
          <w:lang w:eastAsia="it-IT"/>
        </w:rPr>
        <w:t xml:space="preserve"> attrezzi e parti di nave; legnami per costruzioni navali; cordami e pece e</w:t>
      </w:r>
      <w:r w:rsidR="00142962">
        <w:rPr>
          <w:rFonts w:ascii="Times New Roman" w:eastAsia="Times New Roman" w:hAnsi="Times New Roman" w:cs="Times New Roman"/>
          <w:sz w:val="28"/>
          <w:szCs w:val="28"/>
          <w:lang w:eastAsia="it-IT"/>
        </w:rPr>
        <w:t xml:space="preserve"> così via</w:t>
      </w:r>
      <w:r w:rsidRPr="00E22258">
        <w:rPr>
          <w:rFonts w:ascii="Times New Roman" w:eastAsia="Times New Roman" w:hAnsi="Times New Roman" w:cs="Times New Roman"/>
          <w:sz w:val="28"/>
          <w:szCs w:val="28"/>
          <w:lang w:eastAsia="it-IT"/>
        </w:rPr>
        <w:t>. Merci di cui c’era gran bisogno dall</w:t>
      </w:r>
      <w:r w:rsidR="00A73F08">
        <w:rPr>
          <w:rFonts w:ascii="Times New Roman" w:eastAsia="Times New Roman" w:hAnsi="Times New Roman" w:cs="Times New Roman"/>
          <w:sz w:val="28"/>
          <w:szCs w:val="28"/>
          <w:lang w:eastAsia="it-IT"/>
        </w:rPr>
        <w:t>’altra parte del Mediterraneo, p</w:t>
      </w:r>
      <w:r w:rsidRPr="00E22258">
        <w:rPr>
          <w:rFonts w:ascii="Times New Roman" w:eastAsia="Times New Roman" w:hAnsi="Times New Roman" w:cs="Times New Roman"/>
          <w:sz w:val="28"/>
          <w:szCs w:val="28"/>
          <w:lang w:eastAsia="it-IT"/>
        </w:rPr>
        <w:t xml:space="preserve">erché nella parte settentrionale dell’Africa, desertica e brulla, legname non ce n’era. E i musulmani navi ne potevano costruire a </w:t>
      </w:r>
      <w:r w:rsidR="00A73F08">
        <w:rPr>
          <w:rFonts w:ascii="Times New Roman" w:eastAsia="Times New Roman" w:hAnsi="Times New Roman" w:cs="Times New Roman"/>
          <w:sz w:val="28"/>
          <w:szCs w:val="28"/>
          <w:lang w:eastAsia="it-IT"/>
        </w:rPr>
        <w:t>stento</w:t>
      </w:r>
      <w:r w:rsidRPr="00E22258">
        <w:rPr>
          <w:rFonts w:ascii="Times New Roman" w:eastAsia="Times New Roman" w:hAnsi="Times New Roman" w:cs="Times New Roman"/>
          <w:sz w:val="28"/>
          <w:szCs w:val="28"/>
          <w:lang w:eastAsia="it-IT"/>
        </w:rPr>
        <w:t>; mentre la loro produzione metallurgica era a</w:t>
      </w:r>
      <w:r w:rsidR="00A73F08">
        <w:rPr>
          <w:rFonts w:ascii="Times New Roman" w:eastAsia="Times New Roman" w:hAnsi="Times New Roman" w:cs="Times New Roman"/>
          <w:sz w:val="28"/>
          <w:szCs w:val="28"/>
          <w:lang w:eastAsia="it-IT"/>
        </w:rPr>
        <w:t>lquanto</w:t>
      </w:r>
      <w:r w:rsidRPr="00E22258">
        <w:rPr>
          <w:rFonts w:ascii="Times New Roman" w:eastAsia="Times New Roman" w:hAnsi="Times New Roman" w:cs="Times New Roman"/>
          <w:sz w:val="28"/>
          <w:szCs w:val="28"/>
          <w:lang w:eastAsia="it-IT"/>
        </w:rPr>
        <w:t xml:space="preserve"> limitata. Perciò cerca</w:t>
      </w:r>
      <w:r w:rsidR="00142962">
        <w:rPr>
          <w:rFonts w:ascii="Times New Roman" w:eastAsia="Times New Roman" w:hAnsi="Times New Roman" w:cs="Times New Roman"/>
          <w:sz w:val="28"/>
          <w:szCs w:val="28"/>
          <w:lang w:eastAsia="it-IT"/>
        </w:rPr>
        <w:t>va</w:t>
      </w:r>
      <w:r w:rsidRPr="00E22258">
        <w:rPr>
          <w:rFonts w:ascii="Times New Roman" w:eastAsia="Times New Roman" w:hAnsi="Times New Roman" w:cs="Times New Roman"/>
          <w:sz w:val="28"/>
          <w:szCs w:val="28"/>
          <w:lang w:eastAsia="it-IT"/>
        </w:rPr>
        <w:t xml:space="preserve">no legna dappertutto, </w:t>
      </w:r>
      <w:r w:rsidR="00405CBD">
        <w:rPr>
          <w:rFonts w:ascii="Times New Roman" w:eastAsia="Times New Roman" w:hAnsi="Times New Roman" w:cs="Times New Roman"/>
          <w:sz w:val="28"/>
          <w:szCs w:val="28"/>
          <w:lang w:eastAsia="it-IT"/>
        </w:rPr>
        <w:t xml:space="preserve">disboscando le isolette mediterranee e </w:t>
      </w:r>
      <w:r w:rsidRPr="00E22258">
        <w:rPr>
          <w:rFonts w:ascii="Times New Roman" w:eastAsia="Times New Roman" w:hAnsi="Times New Roman" w:cs="Times New Roman"/>
          <w:sz w:val="28"/>
          <w:szCs w:val="28"/>
          <w:lang w:eastAsia="it-IT"/>
        </w:rPr>
        <w:t>spingendosi anche lontano, ad esempio in Dalmazia. O compra</w:t>
      </w:r>
      <w:r w:rsidR="00142962">
        <w:rPr>
          <w:rFonts w:ascii="Times New Roman" w:eastAsia="Times New Roman" w:hAnsi="Times New Roman" w:cs="Times New Roman"/>
          <w:sz w:val="28"/>
          <w:szCs w:val="28"/>
          <w:lang w:eastAsia="it-IT"/>
        </w:rPr>
        <w:t>va</w:t>
      </w:r>
      <w:r w:rsidRPr="00E22258">
        <w:rPr>
          <w:rFonts w:ascii="Times New Roman" w:eastAsia="Times New Roman" w:hAnsi="Times New Roman" w:cs="Times New Roman"/>
          <w:sz w:val="28"/>
          <w:szCs w:val="28"/>
          <w:lang w:eastAsia="it-IT"/>
        </w:rPr>
        <w:t>no prodotti finiti in ferro, come appunto le spade.</w:t>
      </w:r>
    </w:p>
    <w:p w:rsidR="00E22258" w:rsidRPr="00E22258" w:rsidRDefault="00E22258" w:rsidP="009E3861">
      <w:pPr>
        <w:shd w:val="clear" w:color="auto" w:fill="FFFFFF"/>
        <w:spacing w:afterLines="200" w:after="480"/>
        <w:ind w:firstLine="567"/>
        <w:contextualSpacing/>
        <w:jc w:val="both"/>
        <w:rPr>
          <w:rFonts w:ascii="Times New Roman" w:eastAsia="Times New Roman" w:hAnsi="Times New Roman" w:cs="Times New Roman"/>
          <w:sz w:val="28"/>
          <w:szCs w:val="28"/>
          <w:lang w:eastAsia="it-IT"/>
        </w:rPr>
      </w:pPr>
      <w:r w:rsidRPr="00E22258">
        <w:rPr>
          <w:rFonts w:ascii="Times New Roman" w:eastAsia="Times New Roman" w:hAnsi="Times New Roman" w:cs="Times New Roman"/>
          <w:sz w:val="28"/>
          <w:szCs w:val="28"/>
          <w:lang w:eastAsia="it-IT"/>
        </w:rPr>
        <w:t xml:space="preserve">Gli europei, nel far spade, erano bravissimi. Da secoli fabbricavano armi solide, </w:t>
      </w:r>
      <w:r w:rsidR="007B4828" w:rsidRPr="00E22258">
        <w:rPr>
          <w:rFonts w:ascii="Times New Roman" w:eastAsia="Times New Roman" w:hAnsi="Times New Roman" w:cs="Times New Roman"/>
          <w:sz w:val="28"/>
          <w:szCs w:val="28"/>
          <w:lang w:eastAsia="it-IT"/>
        </w:rPr>
        <w:t>flessibili</w:t>
      </w:r>
      <w:r w:rsidRPr="00E22258">
        <w:rPr>
          <w:rFonts w:ascii="Times New Roman" w:eastAsia="Times New Roman" w:hAnsi="Times New Roman" w:cs="Times New Roman"/>
          <w:sz w:val="28"/>
          <w:szCs w:val="28"/>
          <w:lang w:eastAsia="it-IT"/>
        </w:rPr>
        <w:t>,</w:t>
      </w:r>
      <w:r w:rsidR="007B4828" w:rsidRPr="007B4828">
        <w:rPr>
          <w:rFonts w:ascii="Times New Roman" w:eastAsia="Times New Roman" w:hAnsi="Times New Roman" w:cs="Times New Roman"/>
          <w:sz w:val="28"/>
          <w:szCs w:val="28"/>
          <w:lang w:eastAsia="it-IT"/>
        </w:rPr>
        <w:t xml:space="preserve"> </w:t>
      </w:r>
      <w:r w:rsidR="007B4828" w:rsidRPr="00E22258">
        <w:rPr>
          <w:rFonts w:ascii="Times New Roman" w:eastAsia="Times New Roman" w:hAnsi="Times New Roman" w:cs="Times New Roman"/>
          <w:sz w:val="28"/>
          <w:szCs w:val="28"/>
          <w:lang w:eastAsia="it-IT"/>
        </w:rPr>
        <w:t>resistenti</w:t>
      </w:r>
      <w:r w:rsidR="00A73F08">
        <w:rPr>
          <w:rFonts w:ascii="Times New Roman" w:eastAsia="Times New Roman" w:hAnsi="Times New Roman" w:cs="Times New Roman"/>
          <w:sz w:val="28"/>
          <w:szCs w:val="28"/>
          <w:lang w:eastAsia="it-IT"/>
        </w:rPr>
        <w:t>, ch</w:t>
      </w:r>
      <w:r w:rsidRPr="00E22258">
        <w:rPr>
          <w:rFonts w:ascii="Times New Roman" w:eastAsia="Times New Roman" w:hAnsi="Times New Roman" w:cs="Times New Roman"/>
          <w:sz w:val="28"/>
          <w:szCs w:val="28"/>
          <w:lang w:eastAsia="it-IT"/>
        </w:rPr>
        <w:t xml:space="preserve">e piacevano tanto ai musulmani: le cosiddette spade firanga, cioè dei Franchi. Spade che ai porti veneziani e genovesi giungevano dall’entroterra franco o dai Paesi slavi. Mentre per Napoli </w:t>
      </w:r>
      <w:r w:rsidR="00142962">
        <w:rPr>
          <w:rFonts w:ascii="Times New Roman" w:eastAsia="Times New Roman" w:hAnsi="Times New Roman" w:cs="Times New Roman"/>
          <w:sz w:val="28"/>
          <w:szCs w:val="28"/>
          <w:lang w:eastAsia="it-IT"/>
        </w:rPr>
        <w:t xml:space="preserve">e la costiera amalfitana </w:t>
      </w:r>
      <w:r w:rsidRPr="00E22258">
        <w:rPr>
          <w:rFonts w:ascii="Times New Roman" w:eastAsia="Times New Roman" w:hAnsi="Times New Roman" w:cs="Times New Roman"/>
          <w:sz w:val="28"/>
          <w:szCs w:val="28"/>
          <w:lang w:eastAsia="it-IT"/>
        </w:rPr>
        <w:t xml:space="preserve">fu un po’ diverso: ci pensarono i vicini longobardi </w:t>
      </w:r>
      <w:r w:rsidR="00A12BEF">
        <w:rPr>
          <w:rFonts w:ascii="Times New Roman" w:eastAsia="Times New Roman" w:hAnsi="Times New Roman" w:cs="Times New Roman"/>
          <w:sz w:val="28"/>
          <w:szCs w:val="28"/>
          <w:lang w:eastAsia="it-IT"/>
        </w:rPr>
        <w:t>e le</w:t>
      </w:r>
      <w:r w:rsidRPr="00E22258">
        <w:rPr>
          <w:rFonts w:ascii="Times New Roman" w:eastAsia="Times New Roman" w:hAnsi="Times New Roman" w:cs="Times New Roman"/>
          <w:sz w:val="28"/>
          <w:szCs w:val="28"/>
          <w:lang w:eastAsia="it-IT"/>
        </w:rPr>
        <w:t xml:space="preserve"> maestranze locali, visto che i </w:t>
      </w:r>
      <w:r w:rsidR="00405CBD" w:rsidRPr="00E22258">
        <w:rPr>
          <w:rFonts w:ascii="Times New Roman" w:eastAsia="Times New Roman" w:hAnsi="Times New Roman" w:cs="Times New Roman"/>
          <w:sz w:val="28"/>
          <w:szCs w:val="28"/>
          <w:lang w:eastAsia="it-IT"/>
        </w:rPr>
        <w:t>fabbri ferrai</w:t>
      </w:r>
      <w:r w:rsidRPr="00E22258">
        <w:rPr>
          <w:rFonts w:ascii="Times New Roman" w:eastAsia="Times New Roman" w:hAnsi="Times New Roman" w:cs="Times New Roman"/>
          <w:sz w:val="28"/>
          <w:szCs w:val="28"/>
          <w:lang w:eastAsia="it-IT"/>
        </w:rPr>
        <w:t xml:space="preserve"> tra X e XI secolo presenti </w:t>
      </w:r>
      <w:r w:rsidR="00142962">
        <w:rPr>
          <w:rFonts w:ascii="Times New Roman" w:eastAsia="Times New Roman" w:hAnsi="Times New Roman" w:cs="Times New Roman"/>
          <w:sz w:val="28"/>
          <w:szCs w:val="28"/>
          <w:lang w:eastAsia="it-IT"/>
        </w:rPr>
        <w:t>in “riviera”</w:t>
      </w:r>
      <w:r w:rsidRPr="00E22258">
        <w:rPr>
          <w:rFonts w:ascii="Times New Roman" w:eastAsia="Times New Roman" w:hAnsi="Times New Roman" w:cs="Times New Roman"/>
          <w:sz w:val="28"/>
          <w:szCs w:val="28"/>
          <w:lang w:eastAsia="it-IT"/>
        </w:rPr>
        <w:t xml:space="preserve"> erano parecchi.</w:t>
      </w:r>
    </w:p>
    <w:p w:rsidR="00142962" w:rsidRDefault="00E22258" w:rsidP="009E3861">
      <w:pPr>
        <w:shd w:val="clear" w:color="auto" w:fill="FFFFFF"/>
        <w:spacing w:afterLines="200" w:after="480"/>
        <w:ind w:firstLine="567"/>
        <w:contextualSpacing/>
        <w:jc w:val="both"/>
        <w:rPr>
          <w:rFonts w:ascii="Times New Roman" w:eastAsia="Times New Roman" w:hAnsi="Times New Roman" w:cs="Times New Roman"/>
          <w:sz w:val="28"/>
          <w:szCs w:val="28"/>
          <w:lang w:eastAsia="it-IT"/>
        </w:rPr>
      </w:pPr>
      <w:r w:rsidRPr="00E22258">
        <w:rPr>
          <w:rFonts w:ascii="Times New Roman" w:eastAsia="Times New Roman" w:hAnsi="Times New Roman" w:cs="Times New Roman"/>
          <w:sz w:val="28"/>
          <w:szCs w:val="28"/>
          <w:lang w:eastAsia="it-IT"/>
        </w:rPr>
        <w:t xml:space="preserve">Immaginiamo </w:t>
      </w:r>
      <w:r w:rsidR="00861B8C">
        <w:rPr>
          <w:rFonts w:ascii="Times New Roman" w:eastAsia="Times New Roman" w:hAnsi="Times New Roman" w:cs="Times New Roman"/>
          <w:sz w:val="28"/>
          <w:szCs w:val="28"/>
          <w:lang w:eastAsia="it-IT"/>
        </w:rPr>
        <w:t xml:space="preserve">allora </w:t>
      </w:r>
      <w:r w:rsidRPr="00E22258">
        <w:rPr>
          <w:rFonts w:ascii="Times New Roman" w:eastAsia="Times New Roman" w:hAnsi="Times New Roman" w:cs="Times New Roman"/>
          <w:sz w:val="28"/>
          <w:szCs w:val="28"/>
          <w:lang w:eastAsia="it-IT"/>
        </w:rPr>
        <w:t xml:space="preserve">il viaggio di una di queste spade firanga all’alba del Mille. </w:t>
      </w:r>
    </w:p>
    <w:p w:rsidR="001B6A99" w:rsidRDefault="00E22258" w:rsidP="009E3861">
      <w:pPr>
        <w:shd w:val="clear" w:color="auto" w:fill="FFFFFF"/>
        <w:spacing w:afterLines="200" w:after="480"/>
        <w:ind w:firstLine="567"/>
        <w:contextualSpacing/>
        <w:jc w:val="both"/>
        <w:rPr>
          <w:rFonts w:ascii="Times New Roman" w:eastAsia="Times New Roman" w:hAnsi="Times New Roman" w:cs="Times New Roman"/>
          <w:sz w:val="28"/>
          <w:szCs w:val="28"/>
          <w:lang w:eastAsia="it-IT"/>
        </w:rPr>
      </w:pPr>
      <w:r w:rsidRPr="00E22258">
        <w:rPr>
          <w:rFonts w:ascii="Times New Roman" w:eastAsia="Times New Roman" w:hAnsi="Times New Roman" w:cs="Times New Roman"/>
          <w:sz w:val="28"/>
          <w:szCs w:val="28"/>
          <w:lang w:eastAsia="it-IT"/>
        </w:rPr>
        <w:t xml:space="preserve">Immessa in un carico che partiva proprio da Napoli, trasportato forse da navi amalfitane che </w:t>
      </w:r>
      <w:r w:rsidR="00922513">
        <w:rPr>
          <w:rFonts w:ascii="Times New Roman" w:eastAsia="Times New Roman" w:hAnsi="Times New Roman" w:cs="Times New Roman"/>
          <w:sz w:val="28"/>
          <w:szCs w:val="28"/>
          <w:lang w:eastAsia="it-IT"/>
        </w:rPr>
        <w:t xml:space="preserve">seguivano le modalità </w:t>
      </w:r>
      <w:r w:rsidR="00C9759A">
        <w:rPr>
          <w:rFonts w:ascii="Times New Roman" w:eastAsia="Times New Roman" w:hAnsi="Times New Roman" w:cs="Times New Roman"/>
          <w:sz w:val="28"/>
          <w:szCs w:val="28"/>
          <w:lang w:eastAsia="it-IT"/>
        </w:rPr>
        <w:t xml:space="preserve">di finanziamento </w:t>
      </w:r>
      <w:r w:rsidR="00922513">
        <w:rPr>
          <w:rFonts w:ascii="Times New Roman" w:eastAsia="Times New Roman" w:hAnsi="Times New Roman" w:cs="Times New Roman"/>
          <w:sz w:val="28"/>
          <w:szCs w:val="28"/>
          <w:lang w:eastAsia="it-IT"/>
        </w:rPr>
        <w:t xml:space="preserve">della commenda o della colonna e </w:t>
      </w:r>
      <w:r w:rsidR="00142962">
        <w:rPr>
          <w:rFonts w:ascii="Times New Roman" w:eastAsia="Times New Roman" w:hAnsi="Times New Roman" w:cs="Times New Roman"/>
          <w:sz w:val="28"/>
          <w:szCs w:val="28"/>
          <w:lang w:eastAsia="it-IT"/>
        </w:rPr>
        <w:t>attraccava</w:t>
      </w:r>
      <w:r w:rsidRPr="00E22258">
        <w:rPr>
          <w:rFonts w:ascii="Times New Roman" w:eastAsia="Times New Roman" w:hAnsi="Times New Roman" w:cs="Times New Roman"/>
          <w:sz w:val="28"/>
          <w:szCs w:val="28"/>
          <w:lang w:eastAsia="it-IT"/>
        </w:rPr>
        <w:t xml:space="preserve">no </w:t>
      </w:r>
      <w:r w:rsidR="00142962">
        <w:rPr>
          <w:rFonts w:ascii="Times New Roman" w:eastAsia="Times New Roman" w:hAnsi="Times New Roman" w:cs="Times New Roman"/>
          <w:sz w:val="28"/>
          <w:szCs w:val="28"/>
          <w:lang w:eastAsia="it-IT"/>
        </w:rPr>
        <w:t>nella Cala</w:t>
      </w:r>
      <w:r w:rsidR="00405CBD">
        <w:rPr>
          <w:rFonts w:ascii="Times New Roman" w:eastAsia="Times New Roman" w:hAnsi="Times New Roman" w:cs="Times New Roman"/>
          <w:sz w:val="28"/>
          <w:szCs w:val="28"/>
          <w:lang w:eastAsia="it-IT"/>
        </w:rPr>
        <w:t xml:space="preserve"> a pochi metri da </w:t>
      </w:r>
      <w:r w:rsidR="00701DB6">
        <w:rPr>
          <w:rFonts w:ascii="Times New Roman" w:eastAsia="Times New Roman" w:hAnsi="Times New Roman" w:cs="Times New Roman"/>
          <w:sz w:val="28"/>
          <w:szCs w:val="28"/>
          <w:lang w:eastAsia="it-IT"/>
        </w:rPr>
        <w:t>qui,</w:t>
      </w:r>
      <w:r w:rsidRPr="00E22258">
        <w:rPr>
          <w:rFonts w:ascii="Times New Roman" w:eastAsia="Times New Roman" w:hAnsi="Times New Roman" w:cs="Times New Roman"/>
          <w:sz w:val="28"/>
          <w:szCs w:val="28"/>
          <w:lang w:eastAsia="it-IT"/>
        </w:rPr>
        <w:t xml:space="preserve"> in una delle città più straordinarie d</w:t>
      </w:r>
      <w:r w:rsidR="007B4828">
        <w:rPr>
          <w:rFonts w:ascii="Times New Roman" w:eastAsia="Times New Roman" w:hAnsi="Times New Roman" w:cs="Times New Roman"/>
          <w:sz w:val="28"/>
          <w:szCs w:val="28"/>
          <w:lang w:eastAsia="it-IT"/>
        </w:rPr>
        <w:t>i que</w:t>
      </w:r>
      <w:r w:rsidRPr="00E22258">
        <w:rPr>
          <w:rFonts w:ascii="Times New Roman" w:eastAsia="Times New Roman" w:hAnsi="Times New Roman" w:cs="Times New Roman"/>
          <w:sz w:val="28"/>
          <w:szCs w:val="28"/>
          <w:lang w:eastAsia="it-IT"/>
        </w:rPr>
        <w:t>l tempo, Palermo. Con le sue centinaia di moschee e i suoi forse più di centomila abitanti. Da qui gli amalfitani lascia</w:t>
      </w:r>
      <w:r w:rsidR="00701DB6">
        <w:rPr>
          <w:rFonts w:ascii="Times New Roman" w:eastAsia="Times New Roman" w:hAnsi="Times New Roman" w:cs="Times New Roman"/>
          <w:sz w:val="28"/>
          <w:szCs w:val="28"/>
          <w:lang w:eastAsia="it-IT"/>
        </w:rPr>
        <w:t>va</w:t>
      </w:r>
      <w:r w:rsidRPr="00E22258">
        <w:rPr>
          <w:rFonts w:ascii="Times New Roman" w:eastAsia="Times New Roman" w:hAnsi="Times New Roman" w:cs="Times New Roman"/>
          <w:sz w:val="28"/>
          <w:szCs w:val="28"/>
          <w:lang w:eastAsia="it-IT"/>
        </w:rPr>
        <w:t>no il campo ad altri. A compagnie internazionali</w:t>
      </w:r>
      <w:r w:rsidR="00805BBE">
        <w:rPr>
          <w:rFonts w:ascii="Times New Roman" w:eastAsia="Times New Roman" w:hAnsi="Times New Roman" w:cs="Times New Roman"/>
          <w:sz w:val="28"/>
          <w:szCs w:val="28"/>
          <w:lang w:eastAsia="it-IT"/>
        </w:rPr>
        <w:t xml:space="preserve">, diffuse nel Mediterraneo e oltre, che utilizzavano </w:t>
      </w:r>
      <w:r w:rsidR="001B6A99">
        <w:rPr>
          <w:rFonts w:ascii="Times New Roman" w:eastAsia="Times New Roman" w:hAnsi="Times New Roman" w:cs="Times New Roman"/>
          <w:sz w:val="28"/>
          <w:szCs w:val="28"/>
          <w:lang w:eastAsia="it-IT"/>
        </w:rPr>
        <w:t xml:space="preserve">concordemente </w:t>
      </w:r>
      <w:r w:rsidR="00805BBE">
        <w:rPr>
          <w:rFonts w:ascii="Times New Roman" w:eastAsia="Times New Roman" w:hAnsi="Times New Roman" w:cs="Times New Roman"/>
          <w:sz w:val="28"/>
          <w:szCs w:val="28"/>
          <w:lang w:eastAsia="it-IT"/>
        </w:rPr>
        <w:t>antich</w:t>
      </w:r>
      <w:r w:rsidR="001B6A99">
        <w:rPr>
          <w:rFonts w:ascii="Times New Roman" w:eastAsia="Times New Roman" w:hAnsi="Times New Roman" w:cs="Times New Roman"/>
          <w:sz w:val="28"/>
          <w:szCs w:val="28"/>
          <w:lang w:eastAsia="it-IT"/>
        </w:rPr>
        <w:t>issim</w:t>
      </w:r>
      <w:r w:rsidR="00805BBE">
        <w:rPr>
          <w:rFonts w:ascii="Times New Roman" w:eastAsia="Times New Roman" w:hAnsi="Times New Roman" w:cs="Times New Roman"/>
          <w:sz w:val="28"/>
          <w:szCs w:val="28"/>
          <w:lang w:eastAsia="it-IT"/>
        </w:rPr>
        <w:t>e consuetudini marittime</w:t>
      </w:r>
      <w:r w:rsidR="001B6A99">
        <w:rPr>
          <w:rFonts w:ascii="Times New Roman" w:eastAsia="Times New Roman" w:hAnsi="Times New Roman" w:cs="Times New Roman"/>
          <w:sz w:val="28"/>
          <w:szCs w:val="28"/>
          <w:lang w:eastAsia="it-IT"/>
        </w:rPr>
        <w:t xml:space="preserve">, </w:t>
      </w:r>
      <w:r w:rsidR="005A1955">
        <w:rPr>
          <w:rFonts w:ascii="Times New Roman" w:eastAsia="Times New Roman" w:hAnsi="Times New Roman" w:cs="Times New Roman"/>
          <w:sz w:val="28"/>
          <w:szCs w:val="28"/>
          <w:lang w:eastAsia="it-IT"/>
        </w:rPr>
        <w:t>pratic</w:t>
      </w:r>
      <w:r w:rsidR="00701DB6">
        <w:rPr>
          <w:rFonts w:ascii="Times New Roman" w:eastAsia="Times New Roman" w:hAnsi="Times New Roman" w:cs="Times New Roman"/>
          <w:sz w:val="28"/>
          <w:szCs w:val="28"/>
          <w:lang w:eastAsia="it-IT"/>
        </w:rPr>
        <w:t xml:space="preserve">ate </w:t>
      </w:r>
      <w:r w:rsidR="001B6A99">
        <w:rPr>
          <w:rFonts w:ascii="Times New Roman" w:eastAsia="Times New Roman" w:hAnsi="Times New Roman" w:cs="Times New Roman"/>
          <w:sz w:val="28"/>
          <w:szCs w:val="28"/>
          <w:lang w:eastAsia="it-IT"/>
        </w:rPr>
        <w:t xml:space="preserve">soprattutto </w:t>
      </w:r>
      <w:r w:rsidR="00782666">
        <w:rPr>
          <w:rFonts w:ascii="Times New Roman" w:eastAsia="Times New Roman" w:hAnsi="Times New Roman" w:cs="Times New Roman"/>
          <w:sz w:val="28"/>
          <w:szCs w:val="28"/>
          <w:lang w:eastAsia="it-IT"/>
        </w:rPr>
        <w:t xml:space="preserve">in riferimento al rapporto partecipativo </w:t>
      </w:r>
      <w:r w:rsidR="001B6A99">
        <w:rPr>
          <w:rFonts w:ascii="Times New Roman" w:eastAsia="Times New Roman" w:hAnsi="Times New Roman" w:cs="Times New Roman"/>
          <w:sz w:val="28"/>
          <w:szCs w:val="28"/>
          <w:lang w:eastAsia="it-IT"/>
        </w:rPr>
        <w:t>nell'ecumene romana</w:t>
      </w:r>
      <w:r w:rsidR="00701DB6">
        <w:rPr>
          <w:rFonts w:ascii="Times New Roman" w:eastAsia="Times New Roman" w:hAnsi="Times New Roman" w:cs="Times New Roman"/>
          <w:sz w:val="28"/>
          <w:szCs w:val="28"/>
          <w:lang w:eastAsia="it-IT"/>
        </w:rPr>
        <w:t xml:space="preserve">, ma anche molto </w:t>
      </w:r>
      <w:r w:rsidR="007B4828">
        <w:rPr>
          <w:rFonts w:ascii="Times New Roman" w:eastAsia="Times New Roman" w:hAnsi="Times New Roman" w:cs="Times New Roman"/>
          <w:sz w:val="28"/>
          <w:szCs w:val="28"/>
          <w:lang w:eastAsia="it-IT"/>
        </w:rPr>
        <w:t xml:space="preserve">tempo </w:t>
      </w:r>
      <w:r w:rsidR="00701DB6">
        <w:rPr>
          <w:rFonts w:ascii="Times New Roman" w:eastAsia="Times New Roman" w:hAnsi="Times New Roman" w:cs="Times New Roman"/>
          <w:sz w:val="28"/>
          <w:szCs w:val="28"/>
          <w:lang w:eastAsia="it-IT"/>
        </w:rPr>
        <w:t>prima</w:t>
      </w:r>
      <w:r w:rsidR="00A12BEF">
        <w:rPr>
          <w:rFonts w:ascii="Times New Roman" w:eastAsia="Times New Roman" w:hAnsi="Times New Roman" w:cs="Times New Roman"/>
          <w:sz w:val="28"/>
          <w:szCs w:val="28"/>
          <w:lang w:eastAsia="it-IT"/>
        </w:rPr>
        <w:t>, in una ininterrotta continuità di fondo, che pur con alti e bassi</w:t>
      </w:r>
      <w:r w:rsidR="00905B95">
        <w:rPr>
          <w:rFonts w:ascii="Times New Roman" w:eastAsia="Times New Roman" w:hAnsi="Times New Roman" w:cs="Times New Roman"/>
          <w:sz w:val="28"/>
          <w:szCs w:val="28"/>
          <w:lang w:eastAsia="it-IT"/>
        </w:rPr>
        <w:t>, numerose specificità,</w:t>
      </w:r>
      <w:r w:rsidR="00A12BEF">
        <w:rPr>
          <w:rFonts w:ascii="Times New Roman" w:eastAsia="Times New Roman" w:hAnsi="Times New Roman" w:cs="Times New Roman"/>
          <w:sz w:val="28"/>
          <w:szCs w:val="28"/>
          <w:lang w:eastAsia="it-IT"/>
        </w:rPr>
        <w:t xml:space="preserve"> perverrà a</w:t>
      </w:r>
      <w:r w:rsidR="00E9007C">
        <w:rPr>
          <w:rFonts w:ascii="Times New Roman" w:eastAsia="Times New Roman" w:hAnsi="Times New Roman" w:cs="Times New Roman"/>
          <w:sz w:val="28"/>
          <w:szCs w:val="28"/>
          <w:lang w:eastAsia="it-IT"/>
        </w:rPr>
        <w:t>g</w:t>
      </w:r>
      <w:r w:rsidR="00A12BEF">
        <w:rPr>
          <w:rFonts w:ascii="Times New Roman" w:eastAsia="Times New Roman" w:hAnsi="Times New Roman" w:cs="Times New Roman"/>
          <w:sz w:val="28"/>
          <w:szCs w:val="28"/>
          <w:lang w:eastAsia="it-IT"/>
        </w:rPr>
        <w:t>l</w:t>
      </w:r>
      <w:r w:rsidR="00E9007C">
        <w:rPr>
          <w:rFonts w:ascii="Times New Roman" w:eastAsia="Times New Roman" w:hAnsi="Times New Roman" w:cs="Times New Roman"/>
          <w:sz w:val="28"/>
          <w:szCs w:val="28"/>
          <w:lang w:eastAsia="it-IT"/>
        </w:rPr>
        <w:t>i ordinamenti marittimi del</w:t>
      </w:r>
      <w:r w:rsidR="00A12BEF">
        <w:rPr>
          <w:rFonts w:ascii="Times New Roman" w:eastAsia="Times New Roman" w:hAnsi="Times New Roman" w:cs="Times New Roman"/>
          <w:sz w:val="28"/>
          <w:szCs w:val="28"/>
          <w:lang w:eastAsia="it-IT"/>
        </w:rPr>
        <w:t xml:space="preserve"> Medioevo</w:t>
      </w:r>
      <w:r w:rsidR="008C475E">
        <w:rPr>
          <w:rFonts w:ascii="Times New Roman" w:eastAsia="Times New Roman" w:hAnsi="Times New Roman" w:cs="Times New Roman"/>
          <w:sz w:val="28"/>
          <w:szCs w:val="28"/>
          <w:lang w:eastAsia="it-IT"/>
        </w:rPr>
        <w:t>,</w:t>
      </w:r>
      <w:r w:rsidR="00A12BEF">
        <w:rPr>
          <w:rFonts w:ascii="Times New Roman" w:eastAsia="Times New Roman" w:hAnsi="Times New Roman" w:cs="Times New Roman"/>
          <w:sz w:val="28"/>
          <w:szCs w:val="28"/>
          <w:lang w:eastAsia="it-IT"/>
        </w:rPr>
        <w:t xml:space="preserve"> </w:t>
      </w:r>
      <w:r w:rsidR="00782666">
        <w:rPr>
          <w:rFonts w:ascii="Times New Roman" w:eastAsia="Times New Roman" w:hAnsi="Times New Roman" w:cs="Times New Roman"/>
          <w:sz w:val="28"/>
          <w:szCs w:val="28"/>
          <w:lang w:eastAsia="it-IT"/>
        </w:rPr>
        <w:t xml:space="preserve">agli ambienti mercantili arabo-ebraici, al </w:t>
      </w:r>
      <w:r w:rsidR="00782666" w:rsidRPr="00782666">
        <w:rPr>
          <w:rFonts w:ascii="Times New Roman" w:eastAsia="Times New Roman" w:hAnsi="Times New Roman" w:cs="Times New Roman"/>
          <w:i/>
          <w:sz w:val="28"/>
          <w:szCs w:val="28"/>
          <w:lang w:eastAsia="it-IT"/>
        </w:rPr>
        <w:t>qirā</w:t>
      </w:r>
      <w:r w:rsidR="00F84683">
        <w:rPr>
          <w:rFonts w:ascii="Times New Roman" w:eastAsia="Times New Roman" w:hAnsi="Times New Roman" w:cs="Times New Roman"/>
          <w:i/>
          <w:sz w:val="28"/>
          <w:szCs w:val="28"/>
          <w:lang w:eastAsia="it-IT"/>
        </w:rPr>
        <w:t>ḍ</w:t>
      </w:r>
      <w:r w:rsidR="00782666">
        <w:rPr>
          <w:rFonts w:ascii="Times New Roman" w:eastAsia="Times New Roman" w:hAnsi="Times New Roman" w:cs="Times New Roman"/>
          <w:i/>
          <w:sz w:val="28"/>
          <w:szCs w:val="28"/>
          <w:lang w:eastAsia="it-IT"/>
        </w:rPr>
        <w:t xml:space="preserve"> </w:t>
      </w:r>
      <w:r w:rsidR="00782666">
        <w:rPr>
          <w:rFonts w:ascii="Times New Roman" w:eastAsia="Times New Roman" w:hAnsi="Times New Roman" w:cs="Times New Roman"/>
          <w:sz w:val="28"/>
          <w:szCs w:val="28"/>
          <w:lang w:eastAsia="it-IT"/>
        </w:rPr>
        <w:t xml:space="preserve">o </w:t>
      </w:r>
      <w:r w:rsidR="00782666" w:rsidRPr="00F84683">
        <w:rPr>
          <w:rFonts w:ascii="Times New Roman" w:eastAsia="Times New Roman" w:hAnsi="Times New Roman" w:cs="Times New Roman"/>
          <w:i/>
          <w:sz w:val="28"/>
          <w:szCs w:val="28"/>
          <w:lang w:eastAsia="it-IT"/>
        </w:rPr>
        <w:t>mu</w:t>
      </w:r>
      <w:r w:rsidR="00F84683">
        <w:rPr>
          <w:rFonts w:ascii="Times New Roman" w:eastAsia="Times New Roman" w:hAnsi="Times New Roman" w:cs="Times New Roman"/>
          <w:i/>
          <w:sz w:val="28"/>
          <w:szCs w:val="28"/>
          <w:lang w:eastAsia="it-IT"/>
        </w:rPr>
        <w:t>ḍ</w:t>
      </w:r>
      <w:r w:rsidR="00F84683" w:rsidRPr="00F84683">
        <w:rPr>
          <w:rFonts w:ascii="Times New Roman" w:eastAsia="Times New Roman" w:hAnsi="Times New Roman" w:cs="Times New Roman"/>
          <w:i/>
          <w:sz w:val="28"/>
          <w:szCs w:val="28"/>
          <w:lang w:eastAsia="it-IT"/>
        </w:rPr>
        <w:t>āraba</w:t>
      </w:r>
      <w:r w:rsidR="00F84683">
        <w:rPr>
          <w:rFonts w:ascii="Times New Roman" w:eastAsia="Times New Roman" w:hAnsi="Times New Roman" w:cs="Times New Roman"/>
          <w:i/>
          <w:sz w:val="28"/>
          <w:szCs w:val="28"/>
          <w:lang w:eastAsia="it-IT"/>
        </w:rPr>
        <w:t xml:space="preserve"> </w:t>
      </w:r>
      <w:r w:rsidR="00F84683">
        <w:rPr>
          <w:rFonts w:ascii="Times New Roman" w:eastAsia="Times New Roman" w:hAnsi="Times New Roman" w:cs="Times New Roman"/>
          <w:sz w:val="28"/>
          <w:szCs w:val="28"/>
          <w:lang w:eastAsia="it-IT"/>
        </w:rPr>
        <w:lastRenderedPageBreak/>
        <w:t xml:space="preserve">islamici o </w:t>
      </w:r>
      <w:r w:rsidR="00782666">
        <w:rPr>
          <w:rFonts w:ascii="Times New Roman" w:eastAsia="Times New Roman" w:hAnsi="Times New Roman" w:cs="Times New Roman"/>
          <w:sz w:val="28"/>
          <w:szCs w:val="28"/>
          <w:lang w:eastAsia="it-IT"/>
        </w:rPr>
        <w:t xml:space="preserve"> </w:t>
      </w:r>
      <w:r w:rsidR="00F84683">
        <w:rPr>
          <w:rFonts w:ascii="Times New Roman" w:eastAsia="Times New Roman" w:hAnsi="Times New Roman" w:cs="Times New Roman"/>
          <w:sz w:val="28"/>
          <w:szCs w:val="28"/>
          <w:lang w:eastAsia="it-IT"/>
        </w:rPr>
        <w:t xml:space="preserve">all' </w:t>
      </w:r>
      <w:r w:rsidR="00F84683" w:rsidRPr="00F84683">
        <w:rPr>
          <w:rFonts w:ascii="Times New Roman" w:eastAsia="Times New Roman" w:hAnsi="Times New Roman" w:cs="Times New Roman"/>
          <w:i/>
          <w:sz w:val="28"/>
          <w:szCs w:val="28"/>
          <w:lang w:eastAsia="it-IT"/>
        </w:rPr>
        <w:t>isqā</w:t>
      </w:r>
      <w:r w:rsidR="00F84683">
        <w:rPr>
          <w:rFonts w:ascii="Times New Roman" w:eastAsia="Times New Roman" w:hAnsi="Times New Roman" w:cs="Times New Roman"/>
          <w:i/>
          <w:sz w:val="28"/>
          <w:szCs w:val="28"/>
          <w:lang w:eastAsia="it-IT"/>
        </w:rPr>
        <w:t xml:space="preserve"> </w:t>
      </w:r>
      <w:r w:rsidR="00F84683">
        <w:rPr>
          <w:rFonts w:ascii="Times New Roman" w:eastAsia="Times New Roman" w:hAnsi="Times New Roman" w:cs="Times New Roman"/>
          <w:sz w:val="28"/>
          <w:szCs w:val="28"/>
          <w:lang w:eastAsia="it-IT"/>
        </w:rPr>
        <w:t>ebraica</w:t>
      </w:r>
      <w:r w:rsidR="00F84683">
        <w:rPr>
          <w:rStyle w:val="Rimandonotaapidipagina"/>
          <w:rFonts w:ascii="Times New Roman" w:eastAsia="Times New Roman" w:hAnsi="Times New Roman" w:cs="Times New Roman"/>
          <w:sz w:val="28"/>
          <w:szCs w:val="28"/>
          <w:lang w:eastAsia="it-IT"/>
        </w:rPr>
        <w:footnoteReference w:id="1"/>
      </w:r>
      <w:r w:rsidR="00F84683">
        <w:rPr>
          <w:rFonts w:ascii="Times New Roman" w:eastAsia="Times New Roman" w:hAnsi="Times New Roman" w:cs="Times New Roman"/>
          <w:sz w:val="28"/>
          <w:szCs w:val="28"/>
          <w:lang w:eastAsia="it-IT"/>
        </w:rPr>
        <w:t xml:space="preserve">, </w:t>
      </w:r>
      <w:r w:rsidR="00C9759A">
        <w:rPr>
          <w:rFonts w:ascii="Times New Roman" w:eastAsia="Times New Roman" w:hAnsi="Times New Roman" w:cs="Times New Roman"/>
          <w:sz w:val="28"/>
          <w:szCs w:val="28"/>
          <w:lang w:eastAsia="it-IT"/>
        </w:rPr>
        <w:t xml:space="preserve">ad un Medioevo diverso da quello cui siamo assuefatti, non angusto, ma aperto, non oscuro, ma limpido come il mare. Fatto di scambi, colori e orizzonti mediterranei e non, </w:t>
      </w:r>
      <w:r w:rsidR="00A12BEF">
        <w:rPr>
          <w:rFonts w:ascii="Times New Roman" w:eastAsia="Times New Roman" w:hAnsi="Times New Roman" w:cs="Times New Roman"/>
          <w:sz w:val="28"/>
          <w:szCs w:val="28"/>
          <w:lang w:eastAsia="it-IT"/>
        </w:rPr>
        <w:t>e così</w:t>
      </w:r>
      <w:r w:rsidR="001B6A99">
        <w:rPr>
          <w:rFonts w:ascii="Times New Roman" w:eastAsia="Times New Roman" w:hAnsi="Times New Roman" w:cs="Times New Roman"/>
          <w:sz w:val="28"/>
          <w:szCs w:val="28"/>
          <w:lang w:eastAsia="it-IT"/>
        </w:rPr>
        <w:t xml:space="preserve"> giungiamo </w:t>
      </w:r>
      <w:r w:rsidR="00A12BEF">
        <w:rPr>
          <w:rFonts w:ascii="Times New Roman" w:eastAsia="Times New Roman" w:hAnsi="Times New Roman" w:cs="Times New Roman"/>
          <w:sz w:val="28"/>
          <w:szCs w:val="28"/>
          <w:lang w:eastAsia="it-IT"/>
        </w:rPr>
        <w:t xml:space="preserve">finalmente </w:t>
      </w:r>
      <w:r w:rsidR="001B6A99">
        <w:rPr>
          <w:rFonts w:ascii="Times New Roman" w:eastAsia="Times New Roman" w:hAnsi="Times New Roman" w:cs="Times New Roman"/>
          <w:sz w:val="28"/>
          <w:szCs w:val="28"/>
          <w:lang w:eastAsia="it-IT"/>
        </w:rPr>
        <w:t xml:space="preserve">alla </w:t>
      </w:r>
      <w:r w:rsidR="00F84683">
        <w:rPr>
          <w:rFonts w:ascii="Times New Roman" w:eastAsia="Times New Roman" w:hAnsi="Times New Roman" w:cs="Times New Roman"/>
          <w:sz w:val="28"/>
          <w:szCs w:val="28"/>
          <w:lang w:eastAsia="it-IT"/>
        </w:rPr>
        <w:t xml:space="preserve">commenda e alla colonna e alla </w:t>
      </w:r>
      <w:r w:rsidR="001B6A99" w:rsidRPr="005C2B55">
        <w:rPr>
          <w:rFonts w:ascii="Times New Roman" w:eastAsia="Times New Roman" w:hAnsi="Times New Roman" w:cs="Times New Roman"/>
          <w:i/>
          <w:sz w:val="28"/>
          <w:szCs w:val="28"/>
          <w:lang w:eastAsia="it-IT"/>
        </w:rPr>
        <w:t>Tabula Amalphitana</w:t>
      </w:r>
      <w:r w:rsidR="00E75C0E">
        <w:rPr>
          <w:rFonts w:ascii="Times New Roman" w:eastAsia="Times New Roman" w:hAnsi="Times New Roman" w:cs="Times New Roman"/>
          <w:sz w:val="28"/>
          <w:szCs w:val="28"/>
          <w:lang w:eastAsia="it-IT"/>
        </w:rPr>
        <w:t xml:space="preserve"> </w:t>
      </w:r>
      <w:r w:rsidR="00E75C0E">
        <w:rPr>
          <w:rFonts w:ascii="Times New Roman" w:hAnsi="Times New Roman" w:cs="Times New Roman"/>
          <w:sz w:val="28"/>
          <w:szCs w:val="28"/>
        </w:rPr>
        <w:t>(</w:t>
      </w:r>
      <w:r w:rsidR="00E75C0E" w:rsidRPr="00F661D8">
        <w:rPr>
          <w:rFonts w:ascii="Times New Roman" w:hAnsi="Times New Roman" w:cs="Times New Roman"/>
          <w:sz w:val="28"/>
          <w:szCs w:val="28"/>
          <w:highlight w:val="yellow"/>
        </w:rPr>
        <w:t xml:space="preserve">Fig. </w:t>
      </w:r>
      <w:r w:rsidR="00E75C0E">
        <w:rPr>
          <w:rFonts w:ascii="Times New Roman" w:hAnsi="Times New Roman" w:cs="Times New Roman"/>
          <w:sz w:val="28"/>
          <w:szCs w:val="28"/>
          <w:highlight w:val="yellow"/>
        </w:rPr>
        <w:t>2</w:t>
      </w:r>
      <w:r w:rsidR="00A12BEF" w:rsidRPr="00A12BEF">
        <w:rPr>
          <w:rFonts w:ascii="Times New Roman" w:hAnsi="Times New Roman" w:cs="Times New Roman"/>
          <w:sz w:val="28"/>
          <w:szCs w:val="28"/>
          <w:highlight w:val="yellow"/>
        </w:rPr>
        <w:t>5</w:t>
      </w:r>
      <w:r w:rsidR="00E75C0E">
        <w:rPr>
          <w:rFonts w:ascii="Times New Roman" w:hAnsi="Times New Roman" w:cs="Times New Roman"/>
          <w:sz w:val="28"/>
          <w:szCs w:val="28"/>
        </w:rPr>
        <w:t>)</w:t>
      </w:r>
      <w:r w:rsidR="001B6A99">
        <w:rPr>
          <w:rFonts w:ascii="Times New Roman" w:eastAsia="Times New Roman" w:hAnsi="Times New Roman" w:cs="Times New Roman"/>
          <w:sz w:val="28"/>
          <w:szCs w:val="28"/>
          <w:lang w:eastAsia="it-IT"/>
        </w:rPr>
        <w:t>.</w:t>
      </w:r>
    </w:p>
    <w:p w:rsidR="008C7C1D" w:rsidRDefault="007B4828" w:rsidP="00701DB6">
      <w:pPr>
        <w:ind w:firstLine="567"/>
        <w:contextualSpacing/>
        <w:jc w:val="both"/>
        <w:rPr>
          <w:rFonts w:ascii="Times New Roman" w:hAnsi="Times New Roman" w:cs="Times New Roman"/>
          <w:sz w:val="28"/>
          <w:szCs w:val="28"/>
        </w:rPr>
      </w:pPr>
      <w:r>
        <w:rPr>
          <w:rFonts w:ascii="Times New Roman" w:hAnsi="Times New Roman" w:cs="Times New Roman"/>
          <w:sz w:val="28"/>
          <w:szCs w:val="28"/>
        </w:rPr>
        <w:t>Infatti a</w:t>
      </w:r>
      <w:r w:rsidR="00701DB6" w:rsidRPr="00701DB6">
        <w:rPr>
          <w:rFonts w:ascii="Times New Roman" w:hAnsi="Times New Roman" w:cs="Times New Roman"/>
          <w:sz w:val="28"/>
          <w:szCs w:val="28"/>
        </w:rPr>
        <w:t xml:space="preserve">d Amalfi va </w:t>
      </w:r>
      <w:r>
        <w:rPr>
          <w:rFonts w:ascii="Times New Roman" w:hAnsi="Times New Roman" w:cs="Times New Roman"/>
          <w:sz w:val="28"/>
          <w:szCs w:val="28"/>
        </w:rPr>
        <w:t xml:space="preserve">attribuito </w:t>
      </w:r>
      <w:r w:rsidR="00701DB6">
        <w:rPr>
          <w:rFonts w:ascii="Times New Roman" w:hAnsi="Times New Roman" w:cs="Times New Roman"/>
          <w:sz w:val="28"/>
          <w:szCs w:val="28"/>
        </w:rPr>
        <w:t xml:space="preserve">il </w:t>
      </w:r>
      <w:r w:rsidR="00701DB6" w:rsidRPr="00701DB6">
        <w:rPr>
          <w:rFonts w:ascii="Times New Roman" w:hAnsi="Times New Roman" w:cs="Times New Roman"/>
          <w:sz w:val="28"/>
          <w:szCs w:val="28"/>
        </w:rPr>
        <w:t xml:space="preserve">merito di aver redatto </w:t>
      </w:r>
      <w:r w:rsidR="00E06E7C">
        <w:rPr>
          <w:rFonts w:ascii="Times New Roman" w:hAnsi="Times New Roman" w:cs="Times New Roman"/>
          <w:sz w:val="28"/>
          <w:szCs w:val="28"/>
        </w:rPr>
        <w:t>una</w:t>
      </w:r>
      <w:r w:rsidR="00701DB6">
        <w:rPr>
          <w:rFonts w:ascii="Times New Roman" w:hAnsi="Times New Roman" w:cs="Times New Roman"/>
          <w:sz w:val="28"/>
          <w:szCs w:val="28"/>
        </w:rPr>
        <w:t xml:space="preserve"> de</w:t>
      </w:r>
      <w:r w:rsidR="005C2B55">
        <w:rPr>
          <w:rFonts w:ascii="Times New Roman" w:hAnsi="Times New Roman" w:cs="Times New Roman"/>
          <w:sz w:val="28"/>
          <w:szCs w:val="28"/>
        </w:rPr>
        <w:t>lle</w:t>
      </w:r>
      <w:r w:rsidR="00701DB6" w:rsidRPr="00701DB6">
        <w:rPr>
          <w:rFonts w:ascii="Times New Roman" w:hAnsi="Times New Roman" w:cs="Times New Roman"/>
          <w:sz w:val="28"/>
          <w:szCs w:val="28"/>
        </w:rPr>
        <w:t xml:space="preserve"> più antic</w:t>
      </w:r>
      <w:r w:rsidR="005C2B55">
        <w:rPr>
          <w:rFonts w:ascii="Times New Roman" w:hAnsi="Times New Roman" w:cs="Times New Roman"/>
          <w:sz w:val="28"/>
          <w:szCs w:val="28"/>
        </w:rPr>
        <w:t>he</w:t>
      </w:r>
      <w:r w:rsidR="00701DB6" w:rsidRPr="00701DB6">
        <w:rPr>
          <w:rFonts w:ascii="Times New Roman" w:hAnsi="Times New Roman" w:cs="Times New Roman"/>
          <w:sz w:val="28"/>
          <w:szCs w:val="28"/>
        </w:rPr>
        <w:t xml:space="preserve"> </w:t>
      </w:r>
      <w:r w:rsidR="005C2B55">
        <w:rPr>
          <w:rFonts w:ascii="Times New Roman" w:hAnsi="Times New Roman" w:cs="Times New Roman"/>
          <w:sz w:val="28"/>
          <w:szCs w:val="28"/>
        </w:rPr>
        <w:t>raccolte di massime</w:t>
      </w:r>
      <w:r w:rsidR="00701DB6" w:rsidRPr="00701DB6">
        <w:rPr>
          <w:rFonts w:ascii="Times New Roman" w:hAnsi="Times New Roman" w:cs="Times New Roman"/>
          <w:sz w:val="28"/>
          <w:szCs w:val="28"/>
        </w:rPr>
        <w:t xml:space="preserve"> marittim</w:t>
      </w:r>
      <w:r w:rsidR="005C2B55">
        <w:rPr>
          <w:rFonts w:ascii="Times New Roman" w:hAnsi="Times New Roman" w:cs="Times New Roman"/>
          <w:sz w:val="28"/>
          <w:szCs w:val="28"/>
        </w:rPr>
        <w:t>e</w:t>
      </w:r>
      <w:r w:rsidR="00701DB6">
        <w:rPr>
          <w:rFonts w:ascii="Times New Roman" w:hAnsi="Times New Roman" w:cs="Times New Roman"/>
          <w:sz w:val="28"/>
          <w:szCs w:val="28"/>
        </w:rPr>
        <w:t xml:space="preserve"> </w:t>
      </w:r>
      <w:r>
        <w:rPr>
          <w:rFonts w:ascii="Times New Roman" w:hAnsi="Times New Roman" w:cs="Times New Roman"/>
          <w:sz w:val="28"/>
          <w:szCs w:val="28"/>
        </w:rPr>
        <w:t>del Medioe</w:t>
      </w:r>
      <w:r w:rsidR="00701DB6">
        <w:rPr>
          <w:rFonts w:ascii="Times New Roman" w:hAnsi="Times New Roman" w:cs="Times New Roman"/>
          <w:sz w:val="28"/>
          <w:szCs w:val="28"/>
        </w:rPr>
        <w:t>v</w:t>
      </w:r>
      <w:r>
        <w:rPr>
          <w:rFonts w:ascii="Times New Roman" w:hAnsi="Times New Roman" w:cs="Times New Roman"/>
          <w:sz w:val="28"/>
          <w:szCs w:val="28"/>
        </w:rPr>
        <w:t>o</w:t>
      </w:r>
      <w:r w:rsidR="00701DB6" w:rsidRPr="00701DB6">
        <w:rPr>
          <w:rFonts w:ascii="Times New Roman" w:hAnsi="Times New Roman" w:cs="Times New Roman"/>
          <w:sz w:val="28"/>
          <w:szCs w:val="28"/>
        </w:rPr>
        <w:t xml:space="preserve">, </w:t>
      </w:r>
      <w:r w:rsidR="00E9007C">
        <w:rPr>
          <w:rFonts w:ascii="Times New Roman" w:hAnsi="Times New Roman" w:cs="Times New Roman"/>
          <w:sz w:val="28"/>
          <w:szCs w:val="28"/>
        </w:rPr>
        <w:t xml:space="preserve">collezione </w:t>
      </w:r>
      <w:r w:rsidR="00701DB6" w:rsidRPr="00701DB6">
        <w:rPr>
          <w:rFonts w:ascii="Times New Roman" w:hAnsi="Times New Roman" w:cs="Times New Roman"/>
          <w:sz w:val="28"/>
          <w:szCs w:val="28"/>
        </w:rPr>
        <w:t xml:space="preserve">nota anche come </w:t>
      </w:r>
      <w:r w:rsidR="00701DB6" w:rsidRPr="005C2B55">
        <w:rPr>
          <w:rFonts w:ascii="Times New Roman" w:hAnsi="Times New Roman" w:cs="Times New Roman"/>
          <w:i/>
          <w:sz w:val="28"/>
          <w:szCs w:val="28"/>
        </w:rPr>
        <w:t>Tabula Prothontina</w:t>
      </w:r>
      <w:r w:rsidR="00701DB6" w:rsidRPr="00701DB6">
        <w:rPr>
          <w:rFonts w:ascii="Times New Roman" w:hAnsi="Times New Roman" w:cs="Times New Roman"/>
          <w:sz w:val="28"/>
          <w:szCs w:val="28"/>
        </w:rPr>
        <w:t xml:space="preserve"> - il cui nome più compiutamente sarebbe </w:t>
      </w:r>
      <w:r w:rsidR="00701DB6" w:rsidRPr="005C2B55">
        <w:rPr>
          <w:rFonts w:ascii="Times New Roman" w:hAnsi="Times New Roman" w:cs="Times New Roman"/>
          <w:i/>
          <w:sz w:val="28"/>
          <w:szCs w:val="28"/>
        </w:rPr>
        <w:t>Capitula et Ordinationes curiae maritimae nobilis civitatis Amalphe</w:t>
      </w:r>
      <w:r w:rsidR="00701DB6" w:rsidRPr="00701DB6">
        <w:rPr>
          <w:rFonts w:ascii="Times New Roman" w:hAnsi="Times New Roman" w:cs="Times New Roman"/>
          <w:sz w:val="28"/>
          <w:szCs w:val="28"/>
        </w:rPr>
        <w:t xml:space="preserve"> - che ha costituito un vero e proprio punto di riferimento per tutta la marineria del Mediterraneo fino al '500. </w:t>
      </w:r>
      <w:r w:rsidR="005C2B55">
        <w:rPr>
          <w:rFonts w:ascii="Times New Roman" w:hAnsi="Times New Roman" w:cs="Times New Roman"/>
          <w:sz w:val="28"/>
          <w:szCs w:val="28"/>
        </w:rPr>
        <w:t xml:space="preserve">La </w:t>
      </w:r>
      <w:r w:rsidR="005C2B55" w:rsidRPr="00E9007C">
        <w:rPr>
          <w:rFonts w:ascii="Times New Roman" w:hAnsi="Times New Roman" w:cs="Times New Roman"/>
          <w:i/>
          <w:sz w:val="28"/>
          <w:szCs w:val="28"/>
        </w:rPr>
        <w:t>Tabula</w:t>
      </w:r>
      <w:r w:rsidR="005C2B55">
        <w:rPr>
          <w:rFonts w:ascii="Times New Roman" w:hAnsi="Times New Roman" w:cs="Times New Roman"/>
          <w:sz w:val="28"/>
          <w:szCs w:val="28"/>
        </w:rPr>
        <w:t>, infatti, per quel che risulta, non è mai stata edita a stampa, segno che al diffondersi dell’arte tipografica</w:t>
      </w:r>
      <w:r w:rsidR="008C7C1D">
        <w:rPr>
          <w:rFonts w:ascii="Times New Roman" w:hAnsi="Times New Roman" w:cs="Times New Roman"/>
          <w:sz w:val="28"/>
          <w:szCs w:val="28"/>
        </w:rPr>
        <w:t>, essa era ormai priva di rilevanza pratica.</w:t>
      </w:r>
    </w:p>
    <w:p w:rsidR="00E9007C" w:rsidRDefault="00701DB6" w:rsidP="00701DB6">
      <w:pPr>
        <w:ind w:firstLine="567"/>
        <w:contextualSpacing/>
        <w:jc w:val="both"/>
        <w:rPr>
          <w:rFonts w:ascii="Times New Roman" w:hAnsi="Times New Roman" w:cs="Times New Roman"/>
          <w:sz w:val="28"/>
          <w:szCs w:val="28"/>
        </w:rPr>
      </w:pPr>
      <w:r w:rsidRPr="00701DB6">
        <w:rPr>
          <w:rFonts w:ascii="Times New Roman" w:hAnsi="Times New Roman" w:cs="Times New Roman"/>
          <w:sz w:val="28"/>
          <w:szCs w:val="28"/>
        </w:rPr>
        <w:t xml:space="preserve">Il codice originale, purtroppo, è andato perso, ma delle numerose copie coeve su carta a mano eseguite per le varie famiglie aristocratiche del luogo, una, poi appartenuta al doge veneziano Marco Foscarini, finì in Austria, dove venne acquistata nel 1929 dal governo italiano, che la donò alla città di Amalfi. </w:t>
      </w:r>
      <w:r w:rsidR="00695BE4">
        <w:rPr>
          <w:rFonts w:ascii="Times New Roman" w:hAnsi="Times New Roman" w:cs="Times New Roman"/>
          <w:sz w:val="28"/>
          <w:szCs w:val="28"/>
        </w:rPr>
        <w:t>Tale copia, rivelata per la prima volta da una pubblicazione del 1843, s</w:t>
      </w:r>
      <w:r w:rsidR="00A252A8">
        <w:rPr>
          <w:rFonts w:ascii="Times New Roman" w:hAnsi="Times New Roman" w:cs="Times New Roman"/>
          <w:sz w:val="28"/>
          <w:szCs w:val="28"/>
        </w:rPr>
        <w:t>mentiva l’opinione espressa da uno dei più insigni storiografi del diritto marittimo, Jean-Marie Pardessus, autore di un monumentale “Collezione delle leggi marittime anteriori al XVIII sec.”</w:t>
      </w:r>
      <w:r w:rsidR="00ED7824">
        <w:rPr>
          <w:rFonts w:ascii="Times New Roman" w:hAnsi="Times New Roman" w:cs="Times New Roman"/>
          <w:sz w:val="28"/>
          <w:szCs w:val="28"/>
        </w:rPr>
        <w:t xml:space="preserve"> (1828-1845)</w:t>
      </w:r>
      <w:r w:rsidR="00A252A8">
        <w:rPr>
          <w:rFonts w:ascii="Times New Roman" w:hAnsi="Times New Roman" w:cs="Times New Roman"/>
          <w:sz w:val="28"/>
          <w:szCs w:val="28"/>
        </w:rPr>
        <w:t xml:space="preserve">, che negava che la </w:t>
      </w:r>
      <w:r w:rsidR="00A252A8">
        <w:rPr>
          <w:rFonts w:ascii="Times New Roman" w:hAnsi="Times New Roman" w:cs="Times New Roman"/>
          <w:i/>
          <w:sz w:val="28"/>
          <w:szCs w:val="28"/>
        </w:rPr>
        <w:t xml:space="preserve">Tabula </w:t>
      </w:r>
      <w:r w:rsidR="00A252A8">
        <w:rPr>
          <w:rFonts w:ascii="Times New Roman" w:hAnsi="Times New Roman" w:cs="Times New Roman"/>
          <w:sz w:val="28"/>
          <w:szCs w:val="28"/>
        </w:rPr>
        <w:t xml:space="preserve">fosse mai esistita, una vera favola! </w:t>
      </w:r>
    </w:p>
    <w:p w:rsidR="00695BE4" w:rsidRPr="00A252A8" w:rsidRDefault="00A252A8" w:rsidP="00701DB6">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Nonostante </w:t>
      </w:r>
      <w:r w:rsidR="00D42B94">
        <w:rPr>
          <w:rFonts w:ascii="Times New Roman" w:hAnsi="Times New Roman" w:cs="Times New Roman"/>
          <w:sz w:val="28"/>
          <w:szCs w:val="28"/>
        </w:rPr>
        <w:t xml:space="preserve">costui </w:t>
      </w:r>
      <w:r>
        <w:rPr>
          <w:rFonts w:ascii="Times New Roman" w:hAnsi="Times New Roman" w:cs="Times New Roman"/>
          <w:sz w:val="28"/>
          <w:szCs w:val="28"/>
        </w:rPr>
        <w:t xml:space="preserve">fosse riuscito a ritracciare gli </w:t>
      </w:r>
      <w:r>
        <w:rPr>
          <w:rFonts w:ascii="Times New Roman" w:hAnsi="Times New Roman" w:cs="Times New Roman"/>
          <w:i/>
          <w:sz w:val="28"/>
          <w:szCs w:val="28"/>
        </w:rPr>
        <w:t xml:space="preserve">Ordinamenta </w:t>
      </w:r>
      <w:r>
        <w:rPr>
          <w:rFonts w:ascii="Times New Roman" w:hAnsi="Times New Roman" w:cs="Times New Roman"/>
          <w:sz w:val="28"/>
          <w:szCs w:val="28"/>
        </w:rPr>
        <w:t>di Trani (forse del 1063)</w:t>
      </w:r>
      <w:r w:rsidR="00D42B94">
        <w:rPr>
          <w:rFonts w:ascii="Times New Roman" w:hAnsi="Times New Roman" w:cs="Times New Roman"/>
          <w:sz w:val="28"/>
          <w:szCs w:val="28"/>
        </w:rPr>
        <w:t xml:space="preserve"> e si fosse recato ad Amalfi per cercarla, non era stato in grado d’includer</w:t>
      </w:r>
      <w:r w:rsidR="001822A0">
        <w:rPr>
          <w:rFonts w:ascii="Times New Roman" w:hAnsi="Times New Roman" w:cs="Times New Roman"/>
          <w:sz w:val="28"/>
          <w:szCs w:val="28"/>
        </w:rPr>
        <w:t>la</w:t>
      </w:r>
      <w:r w:rsidR="00D42B94">
        <w:rPr>
          <w:rFonts w:ascii="Times New Roman" w:hAnsi="Times New Roman" w:cs="Times New Roman"/>
          <w:sz w:val="28"/>
          <w:szCs w:val="28"/>
        </w:rPr>
        <w:t xml:space="preserve"> nella sua “Collezione”, accanto ai Ruoli di Oléron, gli Statuti di </w:t>
      </w:r>
      <w:r w:rsidR="009008AC">
        <w:rPr>
          <w:rFonts w:ascii="Times New Roman" w:hAnsi="Times New Roman" w:cs="Times New Roman"/>
          <w:sz w:val="28"/>
          <w:szCs w:val="28"/>
        </w:rPr>
        <w:t xml:space="preserve">Marsiglia e </w:t>
      </w:r>
      <w:r w:rsidR="00D42B94">
        <w:rPr>
          <w:rFonts w:ascii="Times New Roman" w:hAnsi="Times New Roman" w:cs="Times New Roman"/>
          <w:sz w:val="28"/>
          <w:szCs w:val="28"/>
        </w:rPr>
        <w:t xml:space="preserve">Arles, le </w:t>
      </w:r>
      <w:r w:rsidR="00D42B94">
        <w:rPr>
          <w:rFonts w:ascii="Times New Roman" w:hAnsi="Times New Roman" w:cs="Times New Roman"/>
          <w:i/>
          <w:sz w:val="28"/>
          <w:szCs w:val="28"/>
        </w:rPr>
        <w:t>Sietes Partidas</w:t>
      </w:r>
      <w:r w:rsidR="00D42B94">
        <w:rPr>
          <w:rFonts w:ascii="Times New Roman" w:hAnsi="Times New Roman" w:cs="Times New Roman"/>
          <w:sz w:val="28"/>
          <w:szCs w:val="28"/>
        </w:rPr>
        <w:t xml:space="preserve">, i Regolamenti di Wisby, il Libro del Consolato del Mare </w:t>
      </w:r>
      <w:r w:rsidR="009008AC">
        <w:rPr>
          <w:rFonts w:ascii="Times New Roman" w:hAnsi="Times New Roman" w:cs="Times New Roman"/>
          <w:sz w:val="28"/>
          <w:szCs w:val="28"/>
        </w:rPr>
        <w:t xml:space="preserve">di Barcellona </w:t>
      </w:r>
      <w:r w:rsidR="00D42B94">
        <w:rPr>
          <w:rFonts w:ascii="Times New Roman" w:hAnsi="Times New Roman" w:cs="Times New Roman"/>
          <w:sz w:val="28"/>
          <w:szCs w:val="28"/>
        </w:rPr>
        <w:t>del 1476</w:t>
      </w:r>
      <w:r w:rsidR="005D502D">
        <w:rPr>
          <w:rFonts w:ascii="Times New Roman" w:hAnsi="Times New Roman" w:cs="Times New Roman"/>
          <w:sz w:val="28"/>
          <w:szCs w:val="28"/>
        </w:rPr>
        <w:t xml:space="preserve"> (</w:t>
      </w:r>
      <w:r w:rsidR="005D502D" w:rsidRPr="00F661D8">
        <w:rPr>
          <w:rFonts w:ascii="Times New Roman" w:hAnsi="Times New Roman" w:cs="Times New Roman"/>
          <w:sz w:val="28"/>
          <w:szCs w:val="28"/>
          <w:highlight w:val="yellow"/>
        </w:rPr>
        <w:t xml:space="preserve">Fig. </w:t>
      </w:r>
      <w:r w:rsidR="005D502D" w:rsidRPr="005D502D">
        <w:rPr>
          <w:rFonts w:ascii="Times New Roman" w:hAnsi="Times New Roman" w:cs="Times New Roman"/>
          <w:sz w:val="28"/>
          <w:szCs w:val="28"/>
          <w:highlight w:val="yellow"/>
        </w:rPr>
        <w:t>26</w:t>
      </w:r>
      <w:r w:rsidR="005D502D">
        <w:rPr>
          <w:rFonts w:ascii="Times New Roman" w:hAnsi="Times New Roman" w:cs="Times New Roman"/>
          <w:sz w:val="28"/>
          <w:szCs w:val="28"/>
        </w:rPr>
        <w:t>)</w:t>
      </w:r>
      <w:r w:rsidR="00D42B94">
        <w:rPr>
          <w:rFonts w:ascii="Times New Roman" w:hAnsi="Times New Roman" w:cs="Times New Roman"/>
          <w:sz w:val="28"/>
          <w:szCs w:val="28"/>
        </w:rPr>
        <w:t xml:space="preserve">, gli ordinamenti marittimi di </w:t>
      </w:r>
      <w:r w:rsidR="009008AC">
        <w:rPr>
          <w:rFonts w:ascii="Times New Roman" w:hAnsi="Times New Roman" w:cs="Times New Roman"/>
          <w:sz w:val="28"/>
          <w:szCs w:val="28"/>
        </w:rPr>
        <w:t xml:space="preserve">Trani, Bari (1204), Venezia (1255), </w:t>
      </w:r>
      <w:r w:rsidR="00D42B94">
        <w:rPr>
          <w:rFonts w:ascii="Times New Roman" w:hAnsi="Times New Roman" w:cs="Times New Roman"/>
          <w:sz w:val="28"/>
          <w:szCs w:val="28"/>
        </w:rPr>
        <w:t xml:space="preserve">Pisa (1305), </w:t>
      </w:r>
      <w:r>
        <w:rPr>
          <w:rFonts w:ascii="Times New Roman" w:hAnsi="Times New Roman" w:cs="Times New Roman"/>
          <w:sz w:val="28"/>
          <w:szCs w:val="28"/>
        </w:rPr>
        <w:t xml:space="preserve"> </w:t>
      </w:r>
      <w:r w:rsidR="009008AC">
        <w:rPr>
          <w:rFonts w:ascii="Times New Roman" w:hAnsi="Times New Roman" w:cs="Times New Roman"/>
          <w:sz w:val="28"/>
          <w:szCs w:val="28"/>
        </w:rPr>
        <w:t xml:space="preserve">Genova (1313-1344), </w:t>
      </w:r>
      <w:r w:rsidR="00D42B94">
        <w:rPr>
          <w:rFonts w:ascii="Times New Roman" w:hAnsi="Times New Roman" w:cs="Times New Roman"/>
          <w:sz w:val="28"/>
          <w:szCs w:val="28"/>
        </w:rPr>
        <w:t xml:space="preserve">Cagliari (1318), </w:t>
      </w:r>
      <w:r w:rsidR="009008AC">
        <w:rPr>
          <w:rFonts w:ascii="Times New Roman" w:hAnsi="Times New Roman" w:cs="Times New Roman"/>
          <w:sz w:val="28"/>
          <w:szCs w:val="28"/>
        </w:rPr>
        <w:t>Lesina (1331), Rimini (1334), Ancona (1397), Ragusa (1461-1549), Messina (XIV sec.), Trapani (XIV-XV sec.), ma</w:t>
      </w:r>
      <w:r w:rsidR="001822A0">
        <w:rPr>
          <w:rFonts w:ascii="Times New Roman" w:hAnsi="Times New Roman" w:cs="Times New Roman"/>
          <w:sz w:val="28"/>
          <w:szCs w:val="28"/>
        </w:rPr>
        <w:t xml:space="preserve"> molti altri ancora.</w:t>
      </w:r>
      <w:r w:rsidR="009008AC">
        <w:rPr>
          <w:rFonts w:ascii="Times New Roman" w:hAnsi="Times New Roman" w:cs="Times New Roman"/>
          <w:sz w:val="28"/>
          <w:szCs w:val="28"/>
        </w:rPr>
        <w:t xml:space="preserve">  </w:t>
      </w:r>
    </w:p>
    <w:p w:rsidR="00695BE4" w:rsidRDefault="001822A0" w:rsidP="00701DB6">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La </w:t>
      </w:r>
      <w:r>
        <w:rPr>
          <w:rFonts w:ascii="Times New Roman" w:hAnsi="Times New Roman" w:cs="Times New Roman"/>
          <w:i/>
          <w:sz w:val="28"/>
          <w:szCs w:val="28"/>
        </w:rPr>
        <w:t xml:space="preserve">Tabula de Amalpha </w:t>
      </w:r>
      <w:r>
        <w:rPr>
          <w:rFonts w:ascii="Times New Roman" w:hAnsi="Times New Roman" w:cs="Times New Roman"/>
          <w:sz w:val="28"/>
          <w:szCs w:val="28"/>
        </w:rPr>
        <w:t>è</w:t>
      </w:r>
      <w:r w:rsidR="00701DB6" w:rsidRPr="00701DB6">
        <w:rPr>
          <w:rFonts w:ascii="Times New Roman" w:hAnsi="Times New Roman" w:cs="Times New Roman"/>
          <w:sz w:val="28"/>
          <w:szCs w:val="28"/>
        </w:rPr>
        <w:t xml:space="preserve"> un testo composto di 66 </w:t>
      </w:r>
      <w:r w:rsidR="005A1955">
        <w:rPr>
          <w:rFonts w:ascii="Times New Roman" w:hAnsi="Times New Roman" w:cs="Times New Roman"/>
          <w:sz w:val="28"/>
          <w:szCs w:val="28"/>
        </w:rPr>
        <w:t>paragraf</w:t>
      </w:r>
      <w:r w:rsidR="00701DB6" w:rsidRPr="00701DB6">
        <w:rPr>
          <w:rFonts w:ascii="Times New Roman" w:hAnsi="Times New Roman" w:cs="Times New Roman"/>
          <w:sz w:val="28"/>
          <w:szCs w:val="28"/>
        </w:rPr>
        <w:t xml:space="preserve">i, parte dei quali scritti in latino medievale e parte in volgare; la sezione in latino, molto più antica dell'altra, risale secondo </w:t>
      </w:r>
      <w:r w:rsidR="007B4828">
        <w:rPr>
          <w:rFonts w:ascii="Times New Roman" w:hAnsi="Times New Roman" w:cs="Times New Roman"/>
          <w:sz w:val="28"/>
          <w:szCs w:val="28"/>
        </w:rPr>
        <w:t>alcuni</w:t>
      </w:r>
      <w:r w:rsidR="00701DB6" w:rsidRPr="00701DB6">
        <w:rPr>
          <w:rFonts w:ascii="Times New Roman" w:hAnsi="Times New Roman" w:cs="Times New Roman"/>
          <w:sz w:val="28"/>
          <w:szCs w:val="28"/>
        </w:rPr>
        <w:t xml:space="preserve"> al X secolo, </w:t>
      </w:r>
      <w:r w:rsidR="008C7C1D">
        <w:rPr>
          <w:rFonts w:ascii="Times New Roman" w:hAnsi="Times New Roman" w:cs="Times New Roman"/>
          <w:sz w:val="28"/>
          <w:szCs w:val="28"/>
        </w:rPr>
        <w:t>ma si propone anche</w:t>
      </w:r>
      <w:r w:rsidR="00142B9A">
        <w:rPr>
          <w:rFonts w:ascii="Times New Roman" w:hAnsi="Times New Roman" w:cs="Times New Roman"/>
          <w:sz w:val="28"/>
          <w:szCs w:val="28"/>
        </w:rPr>
        <w:t>,</w:t>
      </w:r>
      <w:r w:rsidR="008C7C1D">
        <w:rPr>
          <w:rFonts w:ascii="Times New Roman" w:hAnsi="Times New Roman" w:cs="Times New Roman"/>
          <w:sz w:val="28"/>
          <w:szCs w:val="28"/>
        </w:rPr>
        <w:t xml:space="preserve"> attendibilmente </w:t>
      </w:r>
      <w:r w:rsidR="00142B9A">
        <w:rPr>
          <w:rFonts w:ascii="Times New Roman" w:hAnsi="Times New Roman" w:cs="Times New Roman"/>
          <w:sz w:val="28"/>
          <w:szCs w:val="28"/>
        </w:rPr>
        <w:t xml:space="preserve">e suggestivamente, </w:t>
      </w:r>
      <w:r w:rsidR="008C7C1D">
        <w:rPr>
          <w:rFonts w:ascii="Times New Roman" w:hAnsi="Times New Roman" w:cs="Times New Roman"/>
          <w:sz w:val="28"/>
          <w:szCs w:val="28"/>
        </w:rPr>
        <w:t xml:space="preserve">il 1132, </w:t>
      </w:r>
      <w:r w:rsidR="00142B9A">
        <w:rPr>
          <w:rFonts w:ascii="Times New Roman" w:hAnsi="Times New Roman" w:cs="Times New Roman"/>
          <w:sz w:val="28"/>
          <w:szCs w:val="28"/>
        </w:rPr>
        <w:t xml:space="preserve">anno in cui Ruggero II affidò il ducato di Amalfi allo </w:t>
      </w:r>
      <w:r w:rsidR="00142B9A" w:rsidRPr="00142B9A">
        <w:rPr>
          <w:rFonts w:ascii="Times New Roman" w:hAnsi="Times New Roman" w:cs="Times New Roman"/>
          <w:i/>
          <w:sz w:val="28"/>
          <w:szCs w:val="28"/>
        </w:rPr>
        <w:t>stratigotus</w:t>
      </w:r>
      <w:r w:rsidR="00142B9A">
        <w:rPr>
          <w:rFonts w:ascii="Times New Roman" w:hAnsi="Times New Roman" w:cs="Times New Roman"/>
          <w:sz w:val="28"/>
          <w:szCs w:val="28"/>
        </w:rPr>
        <w:t xml:space="preserve"> per l’amministrazione civile e militare e la </w:t>
      </w:r>
      <w:r w:rsidR="008C7C1D">
        <w:rPr>
          <w:rFonts w:ascii="Times New Roman" w:hAnsi="Times New Roman" w:cs="Times New Roman"/>
          <w:sz w:val="28"/>
          <w:szCs w:val="28"/>
        </w:rPr>
        <w:t xml:space="preserve"> </w:t>
      </w:r>
      <w:r w:rsidR="00142B9A">
        <w:rPr>
          <w:rFonts w:ascii="Times New Roman" w:hAnsi="Times New Roman" w:cs="Times New Roman"/>
          <w:sz w:val="28"/>
          <w:szCs w:val="28"/>
        </w:rPr>
        <w:t xml:space="preserve">marineria al </w:t>
      </w:r>
      <w:r w:rsidR="00142B9A">
        <w:rPr>
          <w:rFonts w:ascii="Times New Roman" w:hAnsi="Times New Roman" w:cs="Times New Roman"/>
          <w:i/>
          <w:sz w:val="28"/>
          <w:szCs w:val="28"/>
        </w:rPr>
        <w:t>protontinus</w:t>
      </w:r>
      <w:r w:rsidR="00142B9A">
        <w:rPr>
          <w:rFonts w:ascii="Times New Roman" w:hAnsi="Times New Roman" w:cs="Times New Roman"/>
          <w:sz w:val="28"/>
          <w:szCs w:val="28"/>
        </w:rPr>
        <w:t xml:space="preserve">, </w:t>
      </w:r>
      <w:r w:rsidR="00142B9A">
        <w:rPr>
          <w:rFonts w:ascii="Times New Roman" w:hAnsi="Times New Roman" w:cs="Times New Roman"/>
          <w:sz w:val="28"/>
          <w:szCs w:val="28"/>
        </w:rPr>
        <w:lastRenderedPageBreak/>
        <w:t>viceammiraglio del regno normanno di Sicilia</w:t>
      </w:r>
      <w:r w:rsidR="009E1D97">
        <w:rPr>
          <w:rStyle w:val="Rimandonotaapidipagina"/>
          <w:rFonts w:ascii="Times New Roman" w:hAnsi="Times New Roman" w:cs="Times New Roman"/>
          <w:sz w:val="28"/>
          <w:szCs w:val="28"/>
        </w:rPr>
        <w:footnoteReference w:id="2"/>
      </w:r>
      <w:r w:rsidR="00142B9A">
        <w:rPr>
          <w:rFonts w:ascii="Times New Roman" w:hAnsi="Times New Roman" w:cs="Times New Roman"/>
          <w:sz w:val="28"/>
          <w:szCs w:val="28"/>
        </w:rPr>
        <w:t>,</w:t>
      </w:r>
      <w:r w:rsidR="00142B9A">
        <w:rPr>
          <w:rFonts w:ascii="Times New Roman" w:hAnsi="Times New Roman" w:cs="Times New Roman"/>
          <w:i/>
          <w:sz w:val="28"/>
          <w:szCs w:val="28"/>
        </w:rPr>
        <w:t xml:space="preserve"> </w:t>
      </w:r>
      <w:r w:rsidR="00701DB6" w:rsidRPr="00701DB6">
        <w:rPr>
          <w:rFonts w:ascii="Times New Roman" w:hAnsi="Times New Roman" w:cs="Times New Roman"/>
          <w:sz w:val="28"/>
          <w:szCs w:val="28"/>
        </w:rPr>
        <w:t xml:space="preserve">mentre per </w:t>
      </w:r>
      <w:r w:rsidR="00142B9A">
        <w:rPr>
          <w:rFonts w:ascii="Times New Roman" w:hAnsi="Times New Roman" w:cs="Times New Roman"/>
          <w:sz w:val="28"/>
          <w:szCs w:val="28"/>
        </w:rPr>
        <w:t xml:space="preserve">la parte della </w:t>
      </w:r>
      <w:r w:rsidR="00142B9A">
        <w:rPr>
          <w:rFonts w:ascii="Times New Roman" w:hAnsi="Times New Roman" w:cs="Times New Roman"/>
          <w:i/>
          <w:sz w:val="28"/>
          <w:szCs w:val="28"/>
        </w:rPr>
        <w:t>Tabula</w:t>
      </w:r>
      <w:r w:rsidR="00701DB6" w:rsidRPr="00701DB6">
        <w:rPr>
          <w:rFonts w:ascii="Times New Roman" w:hAnsi="Times New Roman" w:cs="Times New Roman"/>
          <w:sz w:val="28"/>
          <w:szCs w:val="28"/>
        </w:rPr>
        <w:t xml:space="preserve"> in volgare è possibile ipotizzare una datazione risalente al XIII secolo. </w:t>
      </w:r>
    </w:p>
    <w:p w:rsidR="00E07213" w:rsidRDefault="00701DB6" w:rsidP="00701DB6">
      <w:pPr>
        <w:ind w:firstLine="567"/>
        <w:contextualSpacing/>
        <w:jc w:val="both"/>
        <w:rPr>
          <w:rFonts w:ascii="Times New Roman" w:hAnsi="Times New Roman" w:cs="Times New Roman"/>
          <w:sz w:val="28"/>
          <w:szCs w:val="28"/>
        </w:rPr>
      </w:pPr>
      <w:r w:rsidRPr="00701DB6">
        <w:rPr>
          <w:rFonts w:ascii="Times New Roman" w:hAnsi="Times New Roman" w:cs="Times New Roman"/>
          <w:sz w:val="28"/>
          <w:szCs w:val="28"/>
        </w:rPr>
        <w:t xml:space="preserve">Nella </w:t>
      </w:r>
      <w:r w:rsidRPr="00142B9A">
        <w:rPr>
          <w:rFonts w:ascii="Times New Roman" w:hAnsi="Times New Roman" w:cs="Times New Roman"/>
          <w:i/>
          <w:sz w:val="28"/>
          <w:szCs w:val="28"/>
        </w:rPr>
        <w:t>Tabula</w:t>
      </w:r>
      <w:r w:rsidRPr="00701DB6">
        <w:rPr>
          <w:rFonts w:ascii="Times New Roman" w:hAnsi="Times New Roman" w:cs="Times New Roman"/>
          <w:sz w:val="28"/>
          <w:szCs w:val="28"/>
        </w:rPr>
        <w:t xml:space="preserve"> vengono delineati i diritti e i doveri dell'equipaggio di una imbarcazione, dal capitano all'ultimo dei marinai e a volte le decisioni hanno carattere sorprendentemente collegiale: ad esempio era tutto l'equipaggio, e non il solo capitano, a decidere se disfarsi del carico in caso di tempesta. La </w:t>
      </w:r>
      <w:r w:rsidRPr="00142B9A">
        <w:rPr>
          <w:rFonts w:ascii="Times New Roman" w:hAnsi="Times New Roman" w:cs="Times New Roman"/>
          <w:i/>
          <w:sz w:val="28"/>
          <w:szCs w:val="28"/>
        </w:rPr>
        <w:t>Tabula</w:t>
      </w:r>
      <w:r w:rsidRPr="00701DB6">
        <w:rPr>
          <w:rFonts w:ascii="Times New Roman" w:hAnsi="Times New Roman" w:cs="Times New Roman"/>
          <w:sz w:val="28"/>
          <w:szCs w:val="28"/>
        </w:rPr>
        <w:t xml:space="preserve"> sancisce il diritto all'assistenza dei marinai feriti o ammalati; descrive il comportamento da tenere in situazioni di emergenza, come l'assalto dei pirati; definisce le condizioni del nolo e le percentuali da corrispondere all'armatore, le modalità di partecipazione agli utili dell'attività marinara e l'indennizzo delle assicurazioni. Ad esempio, gli utili derivanti dalla vendita del pescato venivano ripartiti in tre parti uguali: una spettava al proprietario della barca, una seconda al capo-pescatore e l'ultima andava ripartita tra tutto il resto dell'equipaggio. L'equilibrio delle norme contenute nella Tabula è tale che Amalfi divenne sempre più nota per "la buona fede, la lealtà nelle contrattazioni marittime [...] per i rari fallimenti, per le rarissime frodi e baratterie".</w:t>
      </w:r>
    </w:p>
    <w:p w:rsidR="00701DB6" w:rsidRDefault="00701DB6" w:rsidP="00701DB6">
      <w:pPr>
        <w:ind w:firstLine="567"/>
        <w:contextualSpacing/>
        <w:jc w:val="both"/>
        <w:rPr>
          <w:rFonts w:ascii="Times New Roman" w:hAnsi="Times New Roman" w:cs="Times New Roman"/>
          <w:sz w:val="28"/>
          <w:szCs w:val="28"/>
        </w:rPr>
      </w:pPr>
      <w:r w:rsidRPr="00701DB6">
        <w:rPr>
          <w:rFonts w:ascii="Times New Roman" w:hAnsi="Times New Roman" w:cs="Times New Roman"/>
          <w:sz w:val="28"/>
          <w:szCs w:val="28"/>
        </w:rPr>
        <w:t xml:space="preserve"> Nel 1965, dopo un lungo e accurato lavoro, una equipe di studiosi</w:t>
      </w:r>
      <w:r w:rsidR="007A14ED">
        <w:rPr>
          <w:rFonts w:ascii="Times New Roman" w:hAnsi="Times New Roman" w:cs="Times New Roman"/>
          <w:sz w:val="28"/>
          <w:szCs w:val="28"/>
        </w:rPr>
        <w:t>, tra i quali</w:t>
      </w:r>
      <w:r w:rsidRPr="00701DB6">
        <w:rPr>
          <w:rFonts w:ascii="Times New Roman" w:hAnsi="Times New Roman" w:cs="Times New Roman"/>
          <w:sz w:val="28"/>
          <w:szCs w:val="28"/>
        </w:rPr>
        <w:t xml:space="preserve"> </w:t>
      </w:r>
      <w:r w:rsidR="007A14ED" w:rsidRPr="00701DB6">
        <w:rPr>
          <w:rFonts w:ascii="Times New Roman" w:hAnsi="Times New Roman" w:cs="Times New Roman"/>
          <w:sz w:val="28"/>
          <w:szCs w:val="28"/>
        </w:rPr>
        <w:t>Cassese</w:t>
      </w:r>
      <w:r w:rsidR="00142B9A">
        <w:rPr>
          <w:rFonts w:ascii="Times New Roman" w:hAnsi="Times New Roman" w:cs="Times New Roman"/>
          <w:sz w:val="28"/>
          <w:szCs w:val="28"/>
        </w:rPr>
        <w:t xml:space="preserve">, </w:t>
      </w:r>
      <w:r w:rsidR="00C71C56">
        <w:rPr>
          <w:rFonts w:ascii="Times New Roman" w:hAnsi="Times New Roman" w:cs="Times New Roman"/>
          <w:sz w:val="28"/>
          <w:szCs w:val="28"/>
        </w:rPr>
        <w:t xml:space="preserve">i romanisti </w:t>
      </w:r>
      <w:r w:rsidR="007A14ED" w:rsidRPr="00701DB6">
        <w:rPr>
          <w:rFonts w:ascii="Times New Roman" w:hAnsi="Times New Roman" w:cs="Times New Roman"/>
          <w:sz w:val="28"/>
          <w:szCs w:val="28"/>
        </w:rPr>
        <w:t>Giuffrè</w:t>
      </w:r>
      <w:r w:rsidR="00C71C56">
        <w:rPr>
          <w:rFonts w:ascii="Times New Roman" w:hAnsi="Times New Roman" w:cs="Times New Roman"/>
          <w:sz w:val="28"/>
          <w:szCs w:val="28"/>
        </w:rPr>
        <w:t xml:space="preserve"> e</w:t>
      </w:r>
      <w:r w:rsidR="007A14ED">
        <w:rPr>
          <w:rFonts w:ascii="Times New Roman" w:hAnsi="Times New Roman" w:cs="Times New Roman"/>
          <w:sz w:val="28"/>
          <w:szCs w:val="28"/>
        </w:rPr>
        <w:t xml:space="preserve"> </w:t>
      </w:r>
      <w:r w:rsidR="007A14ED" w:rsidRPr="00701DB6">
        <w:rPr>
          <w:rFonts w:ascii="Times New Roman" w:hAnsi="Times New Roman" w:cs="Times New Roman"/>
          <w:sz w:val="28"/>
          <w:szCs w:val="28"/>
        </w:rPr>
        <w:t>Guarino</w:t>
      </w:r>
      <w:r w:rsidR="007A14ED">
        <w:rPr>
          <w:rFonts w:ascii="Times New Roman" w:hAnsi="Times New Roman" w:cs="Times New Roman"/>
          <w:sz w:val="28"/>
          <w:szCs w:val="28"/>
        </w:rPr>
        <w:t xml:space="preserve">, </w:t>
      </w:r>
      <w:r w:rsidR="007B4828">
        <w:rPr>
          <w:rFonts w:ascii="Times New Roman" w:hAnsi="Times New Roman" w:cs="Times New Roman"/>
          <w:sz w:val="28"/>
          <w:szCs w:val="28"/>
        </w:rPr>
        <w:t>ha</w:t>
      </w:r>
      <w:r w:rsidR="007A14ED">
        <w:rPr>
          <w:rFonts w:ascii="Times New Roman" w:hAnsi="Times New Roman" w:cs="Times New Roman"/>
          <w:sz w:val="28"/>
          <w:szCs w:val="28"/>
        </w:rPr>
        <w:t>nno</w:t>
      </w:r>
      <w:r w:rsidR="007B4828">
        <w:rPr>
          <w:rFonts w:ascii="Times New Roman" w:hAnsi="Times New Roman" w:cs="Times New Roman"/>
          <w:sz w:val="28"/>
          <w:szCs w:val="28"/>
        </w:rPr>
        <w:t xml:space="preserve"> </w:t>
      </w:r>
      <w:r w:rsidRPr="00701DB6">
        <w:rPr>
          <w:rFonts w:ascii="Times New Roman" w:hAnsi="Times New Roman" w:cs="Times New Roman"/>
          <w:sz w:val="28"/>
          <w:szCs w:val="28"/>
        </w:rPr>
        <w:t>cura</w:t>
      </w:r>
      <w:r w:rsidR="007A14ED">
        <w:rPr>
          <w:rFonts w:ascii="Times New Roman" w:hAnsi="Times New Roman" w:cs="Times New Roman"/>
          <w:sz w:val="28"/>
          <w:szCs w:val="28"/>
        </w:rPr>
        <w:t>to</w:t>
      </w:r>
      <w:r w:rsidRPr="00701DB6">
        <w:rPr>
          <w:rFonts w:ascii="Times New Roman" w:hAnsi="Times New Roman" w:cs="Times New Roman"/>
          <w:sz w:val="28"/>
          <w:szCs w:val="28"/>
        </w:rPr>
        <w:t xml:space="preserve"> la riedizione della Tabula</w:t>
      </w:r>
      <w:r w:rsidR="007A14ED">
        <w:rPr>
          <w:rFonts w:ascii="Times New Roman" w:hAnsi="Times New Roman" w:cs="Times New Roman"/>
          <w:sz w:val="28"/>
          <w:szCs w:val="28"/>
        </w:rPr>
        <w:t>, che</w:t>
      </w:r>
      <w:r w:rsidRPr="00701DB6">
        <w:rPr>
          <w:rFonts w:ascii="Times New Roman" w:hAnsi="Times New Roman" w:cs="Times New Roman"/>
          <w:sz w:val="28"/>
          <w:szCs w:val="28"/>
        </w:rPr>
        <w:t xml:space="preserve"> aveva avuto due precedenti edizioni, entrambe napoletane nel 1844: l'una a cura di Troya</w:t>
      </w:r>
      <w:r w:rsidR="007A14ED">
        <w:rPr>
          <w:rFonts w:ascii="Times New Roman" w:hAnsi="Times New Roman" w:cs="Times New Roman"/>
          <w:sz w:val="28"/>
          <w:szCs w:val="28"/>
        </w:rPr>
        <w:t xml:space="preserve"> </w:t>
      </w:r>
      <w:r w:rsidRPr="00701DB6">
        <w:rPr>
          <w:rFonts w:ascii="Times New Roman" w:hAnsi="Times New Roman" w:cs="Times New Roman"/>
          <w:sz w:val="28"/>
          <w:szCs w:val="28"/>
        </w:rPr>
        <w:t xml:space="preserve">e Volpicella, l'altra dovuta a Gar, scopritore del manoscritto foscariniano ceduto dall'Austria all'Italia nel 1929, ed oggi custodito nell'archivio del comune d'Amalfi. Il documento è certamente una tarda trascrizione erudita; la stessa intestazione del Codice foscariniano segnala infatti che la denominazione </w:t>
      </w:r>
      <w:r w:rsidRPr="00142B9A">
        <w:rPr>
          <w:rFonts w:ascii="Times New Roman" w:hAnsi="Times New Roman" w:cs="Times New Roman"/>
          <w:i/>
          <w:sz w:val="28"/>
          <w:szCs w:val="28"/>
        </w:rPr>
        <w:t>Tabula de Amalpha</w:t>
      </w:r>
      <w:r w:rsidRPr="00701DB6">
        <w:rPr>
          <w:rFonts w:ascii="Times New Roman" w:hAnsi="Times New Roman" w:cs="Times New Roman"/>
          <w:sz w:val="28"/>
          <w:szCs w:val="28"/>
        </w:rPr>
        <w:t xml:space="preserve"> è puramente di comodo.</w:t>
      </w:r>
    </w:p>
    <w:p w:rsidR="00A86DF7" w:rsidRDefault="00A86DF7" w:rsidP="00701DB6">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Dopo queste </w:t>
      </w:r>
      <w:r w:rsidR="00222C4E">
        <w:rPr>
          <w:rFonts w:ascii="Times New Roman" w:hAnsi="Times New Roman" w:cs="Times New Roman"/>
          <w:sz w:val="28"/>
          <w:szCs w:val="28"/>
        </w:rPr>
        <w:t>doveros</w:t>
      </w:r>
      <w:r>
        <w:rPr>
          <w:rFonts w:ascii="Times New Roman" w:hAnsi="Times New Roman" w:cs="Times New Roman"/>
          <w:sz w:val="28"/>
          <w:szCs w:val="28"/>
        </w:rPr>
        <w:t xml:space="preserve">e, ma </w:t>
      </w:r>
      <w:r w:rsidR="00142B9A">
        <w:rPr>
          <w:rFonts w:ascii="Times New Roman" w:hAnsi="Times New Roman" w:cs="Times New Roman"/>
          <w:sz w:val="28"/>
          <w:szCs w:val="28"/>
        </w:rPr>
        <w:t xml:space="preserve">forse </w:t>
      </w:r>
      <w:r w:rsidR="005A1955">
        <w:rPr>
          <w:rFonts w:ascii="Times New Roman" w:hAnsi="Times New Roman" w:cs="Times New Roman"/>
          <w:sz w:val="28"/>
          <w:szCs w:val="28"/>
        </w:rPr>
        <w:t>tediose</w:t>
      </w:r>
      <w:r>
        <w:rPr>
          <w:rFonts w:ascii="Times New Roman" w:hAnsi="Times New Roman" w:cs="Times New Roman"/>
          <w:sz w:val="28"/>
          <w:szCs w:val="28"/>
        </w:rPr>
        <w:t xml:space="preserve"> informazioni,</w:t>
      </w:r>
      <w:r w:rsidR="00222C4E">
        <w:rPr>
          <w:rFonts w:ascii="Times New Roman" w:hAnsi="Times New Roman" w:cs="Times New Roman"/>
          <w:sz w:val="28"/>
          <w:szCs w:val="28"/>
        </w:rPr>
        <w:t xml:space="preserve"> </w:t>
      </w:r>
      <w:r w:rsidR="00142B9A">
        <w:rPr>
          <w:rFonts w:ascii="Times New Roman" w:hAnsi="Times New Roman" w:cs="Times New Roman"/>
          <w:sz w:val="28"/>
          <w:szCs w:val="28"/>
        </w:rPr>
        <w:t xml:space="preserve">rivolgiamoci all’ambito che giustifica il mio intervento in questa sede: il mondo </w:t>
      </w:r>
      <w:r w:rsidR="000342DC">
        <w:rPr>
          <w:rFonts w:ascii="Times New Roman" w:hAnsi="Times New Roman" w:cs="Times New Roman"/>
          <w:sz w:val="28"/>
          <w:szCs w:val="28"/>
        </w:rPr>
        <w:t xml:space="preserve">del diritto </w:t>
      </w:r>
      <w:r w:rsidR="001822A0">
        <w:rPr>
          <w:rFonts w:ascii="Times New Roman" w:hAnsi="Times New Roman" w:cs="Times New Roman"/>
          <w:sz w:val="28"/>
          <w:szCs w:val="28"/>
        </w:rPr>
        <w:t xml:space="preserve">marittimo </w:t>
      </w:r>
      <w:r w:rsidR="00142B9A">
        <w:rPr>
          <w:rFonts w:ascii="Times New Roman" w:hAnsi="Times New Roman" w:cs="Times New Roman"/>
          <w:sz w:val="28"/>
          <w:szCs w:val="28"/>
        </w:rPr>
        <w:t>antico</w:t>
      </w:r>
      <w:r w:rsidR="000342DC">
        <w:rPr>
          <w:rFonts w:ascii="Times New Roman" w:hAnsi="Times New Roman" w:cs="Times New Roman"/>
          <w:sz w:val="28"/>
          <w:szCs w:val="28"/>
        </w:rPr>
        <w:t>, anche de</w:t>
      </w:r>
      <w:r w:rsidR="001822A0">
        <w:rPr>
          <w:rFonts w:ascii="Times New Roman" w:hAnsi="Times New Roman" w:cs="Times New Roman"/>
          <w:sz w:val="28"/>
          <w:szCs w:val="28"/>
        </w:rPr>
        <w:t xml:space="preserve">l </w:t>
      </w:r>
      <w:r w:rsidR="00E9007C">
        <w:rPr>
          <w:rFonts w:ascii="Times New Roman" w:hAnsi="Times New Roman" w:cs="Times New Roman"/>
          <w:sz w:val="28"/>
          <w:szCs w:val="28"/>
        </w:rPr>
        <w:t xml:space="preserve">diritto </w:t>
      </w:r>
      <w:r w:rsidR="001822A0">
        <w:rPr>
          <w:rFonts w:ascii="Times New Roman" w:hAnsi="Times New Roman" w:cs="Times New Roman"/>
          <w:sz w:val="28"/>
          <w:szCs w:val="28"/>
        </w:rPr>
        <w:t>più antico</w:t>
      </w:r>
      <w:r w:rsidR="00142B9A">
        <w:rPr>
          <w:rFonts w:ascii="Times New Roman" w:hAnsi="Times New Roman" w:cs="Times New Roman"/>
          <w:sz w:val="28"/>
          <w:szCs w:val="28"/>
        </w:rPr>
        <w:t>.</w:t>
      </w:r>
    </w:p>
    <w:p w:rsidR="0081566F" w:rsidRDefault="00142B9A" w:rsidP="00BA444A">
      <w:pPr>
        <w:ind w:firstLine="539"/>
        <w:contextualSpacing/>
        <w:jc w:val="both"/>
        <w:rPr>
          <w:rFonts w:ascii="Times New Roman" w:hAnsi="Times New Roman" w:cs="Times New Roman"/>
          <w:sz w:val="28"/>
          <w:szCs w:val="28"/>
        </w:rPr>
      </w:pPr>
      <w:r>
        <w:rPr>
          <w:rFonts w:ascii="Times New Roman" w:hAnsi="Times New Roman" w:cs="Times New Roman"/>
          <w:sz w:val="28"/>
          <w:szCs w:val="28"/>
        </w:rPr>
        <w:t>Per far ciò</w:t>
      </w:r>
      <w:r w:rsidR="000342DC">
        <w:rPr>
          <w:rFonts w:ascii="Times New Roman" w:hAnsi="Times New Roman" w:cs="Times New Roman"/>
          <w:sz w:val="28"/>
          <w:szCs w:val="28"/>
        </w:rPr>
        <w:t>,</w:t>
      </w:r>
      <w:r>
        <w:rPr>
          <w:rFonts w:ascii="Times New Roman" w:hAnsi="Times New Roman" w:cs="Times New Roman"/>
          <w:sz w:val="28"/>
          <w:szCs w:val="28"/>
        </w:rPr>
        <w:t xml:space="preserve"> occorre spogliarsi</w:t>
      </w:r>
      <w:r w:rsidR="00910B15">
        <w:rPr>
          <w:rFonts w:ascii="Times New Roman" w:hAnsi="Times New Roman" w:cs="Times New Roman"/>
          <w:sz w:val="28"/>
          <w:szCs w:val="28"/>
        </w:rPr>
        <w:t xml:space="preserve"> da divers</w:t>
      </w:r>
      <w:r w:rsidR="00BA444A">
        <w:rPr>
          <w:rFonts w:ascii="Times New Roman" w:hAnsi="Times New Roman" w:cs="Times New Roman"/>
          <w:sz w:val="28"/>
          <w:szCs w:val="28"/>
        </w:rPr>
        <w:t xml:space="preserve">i preconcetti: </w:t>
      </w:r>
      <w:r w:rsidR="001822A0">
        <w:rPr>
          <w:rFonts w:ascii="Times New Roman" w:hAnsi="Times New Roman" w:cs="Times New Roman"/>
          <w:sz w:val="28"/>
          <w:szCs w:val="28"/>
        </w:rPr>
        <w:t xml:space="preserve">ad esempio </w:t>
      </w:r>
      <w:r w:rsidR="00910B15">
        <w:rPr>
          <w:rFonts w:ascii="Times New Roman" w:hAnsi="Times New Roman" w:cs="Times New Roman"/>
          <w:sz w:val="28"/>
          <w:szCs w:val="28"/>
        </w:rPr>
        <w:t>da</w:t>
      </w:r>
      <w:r w:rsidR="000342DC">
        <w:rPr>
          <w:rFonts w:ascii="Times New Roman" w:hAnsi="Times New Roman" w:cs="Times New Roman"/>
          <w:sz w:val="28"/>
          <w:szCs w:val="28"/>
        </w:rPr>
        <w:t>l</w:t>
      </w:r>
      <w:r w:rsidR="000342DC" w:rsidRPr="001822A0">
        <w:rPr>
          <w:rFonts w:ascii="Times New Roman" w:hAnsi="Times New Roman" w:cs="Times New Roman"/>
          <w:sz w:val="28"/>
          <w:szCs w:val="28"/>
        </w:rPr>
        <w:t>l’interpretazione “</w:t>
      </w:r>
      <w:r w:rsidR="001822A0" w:rsidRPr="001822A0">
        <w:rPr>
          <w:rFonts w:ascii="Times New Roman" w:hAnsi="Times New Roman" w:cs="Times New Roman"/>
          <w:sz w:val="28"/>
          <w:szCs w:val="28"/>
        </w:rPr>
        <w:t>primitivista</w:t>
      </w:r>
      <w:r w:rsidR="000342DC">
        <w:rPr>
          <w:rFonts w:ascii="Times New Roman" w:hAnsi="Times New Roman" w:cs="Times New Roman"/>
          <w:sz w:val="28"/>
          <w:szCs w:val="28"/>
        </w:rPr>
        <w:t>”</w:t>
      </w:r>
      <w:r w:rsidR="001822A0" w:rsidRPr="001822A0">
        <w:rPr>
          <w:rFonts w:ascii="Times New Roman" w:hAnsi="Times New Roman" w:cs="Times New Roman"/>
          <w:sz w:val="28"/>
          <w:szCs w:val="28"/>
        </w:rPr>
        <w:t xml:space="preserve"> delle economie antiche</w:t>
      </w:r>
      <w:r w:rsidR="00910B15">
        <w:rPr>
          <w:rFonts w:ascii="Times New Roman" w:hAnsi="Times New Roman" w:cs="Times New Roman"/>
          <w:sz w:val="28"/>
          <w:szCs w:val="28"/>
        </w:rPr>
        <w:t xml:space="preserve"> o da</w:t>
      </w:r>
      <w:r w:rsidR="000342DC">
        <w:rPr>
          <w:rFonts w:ascii="Times New Roman" w:hAnsi="Times New Roman" w:cs="Times New Roman"/>
          <w:sz w:val="28"/>
          <w:szCs w:val="28"/>
        </w:rPr>
        <w:t>lla “onnipresenza” del mercato</w:t>
      </w:r>
      <w:r w:rsidR="00BA444A">
        <w:rPr>
          <w:rFonts w:ascii="Times New Roman" w:hAnsi="Times New Roman" w:cs="Times New Roman"/>
          <w:sz w:val="28"/>
          <w:szCs w:val="28"/>
        </w:rPr>
        <w:t xml:space="preserve">. </w:t>
      </w:r>
    </w:p>
    <w:p w:rsidR="00687B77" w:rsidRPr="00983EBE" w:rsidRDefault="00910B15" w:rsidP="00BA444A">
      <w:pPr>
        <w:ind w:firstLine="539"/>
        <w:contextualSpacing/>
        <w:jc w:val="both"/>
        <w:rPr>
          <w:rFonts w:ascii="Times New Roman" w:hAnsi="Times New Roman" w:cs="Times New Roman"/>
          <w:sz w:val="28"/>
          <w:szCs w:val="28"/>
        </w:rPr>
      </w:pPr>
      <w:r>
        <w:rPr>
          <w:rFonts w:ascii="Times New Roman" w:hAnsi="Times New Roman" w:cs="Times New Roman"/>
          <w:sz w:val="28"/>
          <w:szCs w:val="28"/>
        </w:rPr>
        <w:t>Riguardo al primo</w:t>
      </w:r>
      <w:r w:rsidR="005A1955">
        <w:rPr>
          <w:rFonts w:ascii="Times New Roman" w:hAnsi="Times New Roman" w:cs="Times New Roman"/>
          <w:sz w:val="28"/>
          <w:szCs w:val="28"/>
        </w:rPr>
        <w:t xml:space="preserve"> -</w:t>
      </w:r>
      <w:r w:rsidR="00687B77">
        <w:rPr>
          <w:rFonts w:ascii="Times New Roman" w:hAnsi="Times New Roman" w:cs="Times New Roman"/>
          <w:sz w:val="28"/>
          <w:szCs w:val="28"/>
        </w:rPr>
        <w:t xml:space="preserve"> </w:t>
      </w:r>
      <w:r w:rsidR="00BE7BB2" w:rsidRPr="001822A0">
        <w:rPr>
          <w:rFonts w:ascii="Times New Roman" w:hAnsi="Times New Roman" w:cs="Times New Roman"/>
          <w:sz w:val="28"/>
          <w:szCs w:val="28"/>
        </w:rPr>
        <w:t>l’interpretazione “primitivista</w:t>
      </w:r>
      <w:r w:rsidR="005A1955">
        <w:rPr>
          <w:rFonts w:ascii="Times New Roman" w:hAnsi="Times New Roman" w:cs="Times New Roman"/>
          <w:sz w:val="28"/>
          <w:szCs w:val="28"/>
        </w:rPr>
        <w:t>” -</w:t>
      </w:r>
      <w:r w:rsidR="00BE7BB2">
        <w:rPr>
          <w:rFonts w:ascii="Times New Roman" w:hAnsi="Times New Roman" w:cs="Times New Roman"/>
          <w:sz w:val="28"/>
          <w:szCs w:val="28"/>
        </w:rPr>
        <w:t xml:space="preserve"> </w:t>
      </w:r>
      <w:r w:rsidR="00687B77">
        <w:rPr>
          <w:rFonts w:ascii="Times New Roman" w:hAnsi="Times New Roman" w:cs="Times New Roman"/>
          <w:sz w:val="28"/>
          <w:szCs w:val="28"/>
        </w:rPr>
        <w:t xml:space="preserve">esigenze costanti nel tempo e risolte oggi da specifici istituti, come le società, le assicurazioni, persino il </w:t>
      </w:r>
      <w:r w:rsidR="00687B77" w:rsidRPr="0081566F">
        <w:rPr>
          <w:rFonts w:ascii="Times New Roman" w:hAnsi="Times New Roman" w:cs="Times New Roman"/>
          <w:i/>
          <w:sz w:val="28"/>
          <w:szCs w:val="28"/>
        </w:rPr>
        <w:t>leasing</w:t>
      </w:r>
      <w:r w:rsidR="00687B77">
        <w:rPr>
          <w:rFonts w:ascii="Times New Roman" w:hAnsi="Times New Roman" w:cs="Times New Roman"/>
          <w:sz w:val="28"/>
          <w:szCs w:val="28"/>
        </w:rPr>
        <w:t>, trovarono nel mondo antico adeguate soluzioni.</w:t>
      </w:r>
      <w:r w:rsidR="00C71C56">
        <w:rPr>
          <w:rFonts w:ascii="Times New Roman" w:hAnsi="Times New Roman" w:cs="Times New Roman"/>
          <w:sz w:val="28"/>
          <w:szCs w:val="28"/>
        </w:rPr>
        <w:t xml:space="preserve"> Le società a responsabilità limitata attraverso il ricorso all’utilizzazione del servo comune, l’assicurazione marittima</w:t>
      </w:r>
      <w:r w:rsidR="00983EBE">
        <w:rPr>
          <w:rFonts w:ascii="Times New Roman" w:hAnsi="Times New Roman" w:cs="Times New Roman"/>
          <w:sz w:val="28"/>
          <w:szCs w:val="28"/>
        </w:rPr>
        <w:t xml:space="preserve"> attraverso il prestito marittimo e la fideiussione reciproca, </w:t>
      </w:r>
      <w:r w:rsidR="001B2065">
        <w:rPr>
          <w:rFonts w:ascii="Times New Roman" w:hAnsi="Times New Roman" w:cs="Times New Roman"/>
          <w:sz w:val="28"/>
          <w:szCs w:val="28"/>
        </w:rPr>
        <w:t xml:space="preserve">il leasing attraverso il contratto di </w:t>
      </w:r>
      <w:r w:rsidR="001B2065">
        <w:rPr>
          <w:rFonts w:ascii="Times New Roman" w:hAnsi="Times New Roman" w:cs="Times New Roman"/>
          <w:i/>
          <w:sz w:val="28"/>
          <w:szCs w:val="28"/>
        </w:rPr>
        <w:t>misthoprasia</w:t>
      </w:r>
      <w:r w:rsidR="001B2065" w:rsidRPr="001B2065">
        <w:rPr>
          <w:rFonts w:ascii="Times New Roman" w:hAnsi="Times New Roman" w:cs="Times New Roman"/>
          <w:sz w:val="28"/>
          <w:szCs w:val="28"/>
        </w:rPr>
        <w:t>,</w:t>
      </w:r>
      <w:r w:rsidR="001B2065">
        <w:rPr>
          <w:rFonts w:ascii="Times New Roman" w:hAnsi="Times New Roman" w:cs="Times New Roman"/>
          <w:i/>
          <w:sz w:val="28"/>
          <w:szCs w:val="28"/>
        </w:rPr>
        <w:t xml:space="preserve"> </w:t>
      </w:r>
      <w:r w:rsidR="00983EBE">
        <w:rPr>
          <w:rFonts w:ascii="Times New Roman" w:hAnsi="Times New Roman" w:cs="Times New Roman"/>
          <w:sz w:val="28"/>
          <w:szCs w:val="28"/>
        </w:rPr>
        <w:t xml:space="preserve">i tribunali marittimi attraverso le </w:t>
      </w:r>
      <w:r w:rsidR="00983EBE">
        <w:rPr>
          <w:rFonts w:ascii="Times New Roman" w:hAnsi="Times New Roman" w:cs="Times New Roman"/>
          <w:i/>
          <w:sz w:val="28"/>
          <w:szCs w:val="28"/>
        </w:rPr>
        <w:t>dikai emporikai</w:t>
      </w:r>
      <w:r w:rsidR="00983EBE">
        <w:rPr>
          <w:rFonts w:ascii="Times New Roman" w:hAnsi="Times New Roman" w:cs="Times New Roman"/>
          <w:sz w:val="28"/>
          <w:szCs w:val="28"/>
        </w:rPr>
        <w:t xml:space="preserve">, e così per </w:t>
      </w:r>
      <w:r w:rsidR="00983EBE">
        <w:rPr>
          <w:rFonts w:ascii="Times New Roman" w:hAnsi="Times New Roman" w:cs="Times New Roman"/>
          <w:sz w:val="28"/>
          <w:szCs w:val="28"/>
        </w:rPr>
        <w:lastRenderedPageBreak/>
        <w:t xml:space="preserve">l’avaria, il diritto di naufragio, </w:t>
      </w:r>
      <w:r w:rsidR="00CF61B7">
        <w:rPr>
          <w:rFonts w:ascii="Times New Roman" w:hAnsi="Times New Roman" w:cs="Times New Roman"/>
          <w:sz w:val="28"/>
          <w:szCs w:val="28"/>
        </w:rPr>
        <w:t xml:space="preserve">il nolo, la </w:t>
      </w:r>
      <w:r w:rsidR="005C03EE">
        <w:rPr>
          <w:rFonts w:ascii="Times New Roman" w:hAnsi="Times New Roman" w:cs="Times New Roman"/>
          <w:sz w:val="28"/>
          <w:szCs w:val="28"/>
        </w:rPr>
        <w:t xml:space="preserve">responsabilità per </w:t>
      </w:r>
      <w:r w:rsidR="00CF61B7">
        <w:rPr>
          <w:rFonts w:ascii="Times New Roman" w:hAnsi="Times New Roman" w:cs="Times New Roman"/>
          <w:sz w:val="28"/>
          <w:szCs w:val="28"/>
        </w:rPr>
        <w:t xml:space="preserve">custodia, </w:t>
      </w:r>
      <w:r w:rsidR="005C03EE">
        <w:rPr>
          <w:rFonts w:ascii="Times New Roman" w:hAnsi="Times New Roman" w:cs="Times New Roman"/>
          <w:sz w:val="28"/>
          <w:szCs w:val="28"/>
        </w:rPr>
        <w:t xml:space="preserve">sia nella </w:t>
      </w:r>
      <w:r w:rsidR="005C03EE">
        <w:rPr>
          <w:rFonts w:ascii="Times New Roman" w:hAnsi="Times New Roman" w:cs="Times New Roman"/>
          <w:i/>
          <w:sz w:val="28"/>
          <w:szCs w:val="28"/>
        </w:rPr>
        <w:t xml:space="preserve">locatio </w:t>
      </w:r>
      <w:r w:rsidR="006C0B90">
        <w:rPr>
          <w:rFonts w:ascii="Times New Roman" w:hAnsi="Times New Roman" w:cs="Times New Roman"/>
          <w:sz w:val="28"/>
          <w:szCs w:val="28"/>
        </w:rPr>
        <w:t xml:space="preserve">di tutta la nave </w:t>
      </w:r>
      <w:r w:rsidR="005C03EE">
        <w:rPr>
          <w:rFonts w:ascii="Times New Roman" w:hAnsi="Times New Roman" w:cs="Times New Roman"/>
          <w:sz w:val="28"/>
          <w:szCs w:val="28"/>
        </w:rPr>
        <w:t>o di una parte</w:t>
      </w:r>
      <w:r w:rsidR="006C0B90">
        <w:rPr>
          <w:rFonts w:ascii="Times New Roman" w:hAnsi="Times New Roman" w:cs="Times New Roman"/>
          <w:sz w:val="28"/>
          <w:szCs w:val="28"/>
        </w:rPr>
        <w:t xml:space="preserve"> della stiva</w:t>
      </w:r>
      <w:r w:rsidR="005C03EE">
        <w:rPr>
          <w:rFonts w:ascii="Times New Roman" w:hAnsi="Times New Roman" w:cs="Times New Roman"/>
          <w:sz w:val="28"/>
          <w:szCs w:val="28"/>
        </w:rPr>
        <w:t xml:space="preserve">, nel trasporto alla rinfusa e </w:t>
      </w:r>
      <w:r w:rsidR="006C0B90">
        <w:rPr>
          <w:rFonts w:ascii="Times New Roman" w:hAnsi="Times New Roman" w:cs="Times New Roman"/>
          <w:sz w:val="28"/>
          <w:szCs w:val="28"/>
        </w:rPr>
        <w:t xml:space="preserve">nella </w:t>
      </w:r>
      <w:r w:rsidR="005C03EE">
        <w:rPr>
          <w:rFonts w:ascii="Times New Roman" w:hAnsi="Times New Roman" w:cs="Times New Roman"/>
          <w:sz w:val="28"/>
          <w:szCs w:val="28"/>
        </w:rPr>
        <w:t>vendita su campione (</w:t>
      </w:r>
      <w:r w:rsidR="005C03EE">
        <w:rPr>
          <w:rFonts w:ascii="Times New Roman" w:hAnsi="Times New Roman" w:cs="Times New Roman"/>
          <w:i/>
          <w:sz w:val="28"/>
          <w:szCs w:val="28"/>
        </w:rPr>
        <w:t>deigma</w:t>
      </w:r>
      <w:r w:rsidR="005C03EE">
        <w:rPr>
          <w:rFonts w:ascii="Times New Roman" w:hAnsi="Times New Roman" w:cs="Times New Roman"/>
          <w:sz w:val="28"/>
          <w:szCs w:val="28"/>
        </w:rPr>
        <w:t>)</w:t>
      </w:r>
      <w:r w:rsidR="00A133A1" w:rsidRPr="00A133A1">
        <w:rPr>
          <w:rFonts w:ascii="Times New Roman" w:hAnsi="Times New Roman" w:cs="Times New Roman"/>
          <w:sz w:val="28"/>
          <w:szCs w:val="28"/>
        </w:rPr>
        <w:t xml:space="preserve"> </w:t>
      </w:r>
      <w:r w:rsidR="00A133A1">
        <w:rPr>
          <w:rFonts w:ascii="Times New Roman" w:hAnsi="Times New Roman" w:cs="Times New Roman"/>
          <w:sz w:val="28"/>
          <w:szCs w:val="28"/>
        </w:rPr>
        <w:t>(</w:t>
      </w:r>
      <w:r w:rsidR="00A133A1" w:rsidRPr="00F661D8">
        <w:rPr>
          <w:rFonts w:ascii="Times New Roman" w:hAnsi="Times New Roman" w:cs="Times New Roman"/>
          <w:sz w:val="28"/>
          <w:szCs w:val="28"/>
          <w:highlight w:val="yellow"/>
        </w:rPr>
        <w:t xml:space="preserve">Fig. </w:t>
      </w:r>
      <w:r w:rsidR="00A133A1">
        <w:rPr>
          <w:rFonts w:ascii="Times New Roman" w:hAnsi="Times New Roman" w:cs="Times New Roman"/>
          <w:sz w:val="28"/>
          <w:szCs w:val="28"/>
          <w:highlight w:val="yellow"/>
        </w:rPr>
        <w:t>2</w:t>
      </w:r>
      <w:r w:rsidR="005D502D">
        <w:rPr>
          <w:rFonts w:ascii="Times New Roman" w:hAnsi="Times New Roman" w:cs="Times New Roman"/>
          <w:sz w:val="28"/>
          <w:szCs w:val="28"/>
          <w:highlight w:val="yellow"/>
        </w:rPr>
        <w:t>7</w:t>
      </w:r>
      <w:r w:rsidR="00A133A1">
        <w:rPr>
          <w:rFonts w:ascii="Times New Roman" w:hAnsi="Times New Roman" w:cs="Times New Roman"/>
          <w:sz w:val="28"/>
          <w:szCs w:val="28"/>
        </w:rPr>
        <w:t>)</w:t>
      </w:r>
      <w:r w:rsidR="005C03EE">
        <w:rPr>
          <w:rFonts w:ascii="Times New Roman" w:hAnsi="Times New Roman" w:cs="Times New Roman"/>
          <w:sz w:val="28"/>
          <w:szCs w:val="28"/>
        </w:rPr>
        <w:t>,</w:t>
      </w:r>
      <w:r w:rsidR="005C03EE">
        <w:rPr>
          <w:rFonts w:ascii="Times New Roman" w:hAnsi="Times New Roman" w:cs="Times New Roman"/>
          <w:i/>
          <w:sz w:val="28"/>
          <w:szCs w:val="28"/>
        </w:rPr>
        <w:t xml:space="preserve"> </w:t>
      </w:r>
      <w:r w:rsidR="00BE7BB2">
        <w:rPr>
          <w:rFonts w:ascii="Times New Roman" w:hAnsi="Times New Roman" w:cs="Times New Roman"/>
          <w:sz w:val="28"/>
          <w:szCs w:val="28"/>
        </w:rPr>
        <w:t xml:space="preserve">infine </w:t>
      </w:r>
      <w:r w:rsidR="00A133A1">
        <w:rPr>
          <w:rFonts w:ascii="Times New Roman" w:hAnsi="Times New Roman" w:cs="Times New Roman"/>
          <w:sz w:val="28"/>
          <w:szCs w:val="28"/>
        </w:rPr>
        <w:t xml:space="preserve">per </w:t>
      </w:r>
      <w:r w:rsidR="00715EC6">
        <w:rPr>
          <w:rFonts w:ascii="Times New Roman" w:hAnsi="Times New Roman" w:cs="Times New Roman"/>
          <w:sz w:val="28"/>
          <w:szCs w:val="28"/>
        </w:rPr>
        <w:t>la composizione del personale di terra</w:t>
      </w:r>
      <w:r w:rsidR="00BE7BB2">
        <w:rPr>
          <w:rFonts w:ascii="Times New Roman" w:hAnsi="Times New Roman" w:cs="Times New Roman"/>
          <w:sz w:val="28"/>
          <w:szCs w:val="28"/>
        </w:rPr>
        <w:t>, del porto</w:t>
      </w:r>
      <w:r w:rsidR="00715EC6">
        <w:rPr>
          <w:rFonts w:ascii="Times New Roman" w:hAnsi="Times New Roman" w:cs="Times New Roman"/>
          <w:sz w:val="28"/>
          <w:szCs w:val="28"/>
        </w:rPr>
        <w:t xml:space="preserve"> e </w:t>
      </w:r>
      <w:r w:rsidR="005A1955">
        <w:rPr>
          <w:rFonts w:ascii="Times New Roman" w:hAnsi="Times New Roman" w:cs="Times New Roman"/>
          <w:sz w:val="28"/>
          <w:szCs w:val="28"/>
        </w:rPr>
        <w:t>navigante</w:t>
      </w:r>
      <w:r w:rsidR="001B2065">
        <w:rPr>
          <w:rFonts w:ascii="Times New Roman" w:hAnsi="Times New Roman" w:cs="Times New Roman"/>
          <w:sz w:val="28"/>
          <w:szCs w:val="28"/>
        </w:rPr>
        <w:t>.</w:t>
      </w:r>
    </w:p>
    <w:p w:rsidR="000B52A1" w:rsidRDefault="00910B15" w:rsidP="00BA444A">
      <w:pPr>
        <w:ind w:firstLine="539"/>
        <w:contextualSpacing/>
        <w:jc w:val="both"/>
        <w:rPr>
          <w:rFonts w:ascii="Times New Roman" w:hAnsi="Times New Roman" w:cs="Times New Roman"/>
          <w:sz w:val="28"/>
          <w:szCs w:val="28"/>
        </w:rPr>
      </w:pPr>
      <w:r>
        <w:rPr>
          <w:rFonts w:ascii="Times New Roman" w:hAnsi="Times New Roman" w:cs="Times New Roman"/>
          <w:sz w:val="28"/>
          <w:szCs w:val="28"/>
        </w:rPr>
        <w:t>Non ho il tempo di trattare de</w:t>
      </w:r>
      <w:r w:rsidR="00687B77">
        <w:rPr>
          <w:rFonts w:ascii="Times New Roman" w:hAnsi="Times New Roman" w:cs="Times New Roman"/>
          <w:sz w:val="28"/>
          <w:szCs w:val="28"/>
        </w:rPr>
        <w:t xml:space="preserve">lla “onnipresenza” del mercato, </w:t>
      </w:r>
      <w:r>
        <w:rPr>
          <w:rFonts w:ascii="Times New Roman" w:hAnsi="Times New Roman" w:cs="Times New Roman"/>
          <w:sz w:val="28"/>
          <w:szCs w:val="28"/>
        </w:rPr>
        <w:t>de</w:t>
      </w:r>
      <w:r w:rsidR="008C475E">
        <w:rPr>
          <w:rFonts w:ascii="Times New Roman" w:hAnsi="Times New Roman" w:cs="Times New Roman"/>
          <w:sz w:val="28"/>
          <w:szCs w:val="28"/>
        </w:rPr>
        <w:t xml:space="preserve">lla necessità di non interpretare il passato con gli strumenti del presente, </w:t>
      </w:r>
      <w:r>
        <w:rPr>
          <w:rFonts w:ascii="Times New Roman" w:hAnsi="Times New Roman" w:cs="Times New Roman"/>
          <w:sz w:val="28"/>
          <w:szCs w:val="28"/>
        </w:rPr>
        <w:t>di non considerare i cosi</w:t>
      </w:r>
      <w:r w:rsidR="00D0437B">
        <w:rPr>
          <w:rFonts w:ascii="Times New Roman" w:hAnsi="Times New Roman" w:cs="Times New Roman"/>
          <w:sz w:val="28"/>
          <w:szCs w:val="28"/>
        </w:rPr>
        <w:t>d</w:t>
      </w:r>
      <w:r>
        <w:rPr>
          <w:rFonts w:ascii="Times New Roman" w:hAnsi="Times New Roman" w:cs="Times New Roman"/>
          <w:sz w:val="28"/>
          <w:szCs w:val="28"/>
        </w:rPr>
        <w:t>detti “mercanti” antichi equivalenti ai moderni</w:t>
      </w:r>
      <w:r w:rsidR="00D0437B">
        <w:rPr>
          <w:rFonts w:ascii="Times New Roman" w:hAnsi="Times New Roman" w:cs="Times New Roman"/>
          <w:sz w:val="28"/>
          <w:szCs w:val="28"/>
        </w:rPr>
        <w:t>.</w:t>
      </w:r>
      <w:r>
        <w:rPr>
          <w:rFonts w:ascii="Times New Roman" w:hAnsi="Times New Roman" w:cs="Times New Roman"/>
          <w:sz w:val="28"/>
          <w:szCs w:val="28"/>
        </w:rPr>
        <w:t xml:space="preserve"> </w:t>
      </w:r>
      <w:r w:rsidR="00D0437B">
        <w:rPr>
          <w:rFonts w:ascii="Times New Roman" w:hAnsi="Times New Roman" w:cs="Times New Roman"/>
          <w:sz w:val="28"/>
          <w:szCs w:val="28"/>
        </w:rPr>
        <w:t>Accenno solo fugacemente alla diversità del</w:t>
      </w:r>
      <w:r w:rsidR="009F20EA">
        <w:rPr>
          <w:rFonts w:ascii="Times New Roman" w:hAnsi="Times New Roman" w:cs="Times New Roman"/>
          <w:sz w:val="28"/>
          <w:szCs w:val="28"/>
        </w:rPr>
        <w:t xml:space="preserve"> concetto di codice di diritto</w:t>
      </w:r>
      <w:r w:rsidR="000B52A1">
        <w:rPr>
          <w:rFonts w:ascii="Times New Roman" w:hAnsi="Times New Roman" w:cs="Times New Roman"/>
          <w:sz w:val="28"/>
          <w:szCs w:val="28"/>
        </w:rPr>
        <w:t xml:space="preserve">, visto che si potrebbe tendere a considerare la </w:t>
      </w:r>
      <w:r w:rsidR="000B52A1">
        <w:rPr>
          <w:rFonts w:ascii="Times New Roman" w:hAnsi="Times New Roman" w:cs="Times New Roman"/>
          <w:i/>
          <w:sz w:val="28"/>
          <w:szCs w:val="28"/>
        </w:rPr>
        <w:t>Tabula Amalphitana</w:t>
      </w:r>
      <w:r w:rsidR="00274836">
        <w:rPr>
          <w:rFonts w:ascii="Times New Roman" w:hAnsi="Times New Roman" w:cs="Times New Roman"/>
          <w:sz w:val="28"/>
          <w:szCs w:val="28"/>
        </w:rPr>
        <w:t xml:space="preserve"> una sorta di “codice</w:t>
      </w:r>
      <w:r w:rsidR="008E06B3">
        <w:rPr>
          <w:rFonts w:ascii="Times New Roman" w:hAnsi="Times New Roman" w:cs="Times New Roman"/>
          <w:sz w:val="28"/>
          <w:szCs w:val="28"/>
        </w:rPr>
        <w:t xml:space="preserve"> marittimo</w:t>
      </w:r>
      <w:r w:rsidR="00274836">
        <w:rPr>
          <w:rFonts w:ascii="Times New Roman" w:hAnsi="Times New Roman" w:cs="Times New Roman"/>
          <w:sz w:val="28"/>
          <w:szCs w:val="28"/>
        </w:rPr>
        <w:t>”</w:t>
      </w:r>
      <w:r w:rsidR="008E06B3">
        <w:rPr>
          <w:rFonts w:ascii="Times New Roman" w:hAnsi="Times New Roman" w:cs="Times New Roman"/>
          <w:sz w:val="28"/>
          <w:szCs w:val="28"/>
        </w:rPr>
        <w:t xml:space="preserve"> con 66 articoli</w:t>
      </w:r>
      <w:r w:rsidR="009F20EA">
        <w:rPr>
          <w:rFonts w:ascii="Times New Roman" w:hAnsi="Times New Roman" w:cs="Times New Roman"/>
          <w:sz w:val="28"/>
          <w:szCs w:val="28"/>
        </w:rPr>
        <w:t xml:space="preserve">. </w:t>
      </w:r>
    </w:p>
    <w:p w:rsidR="009F20EA" w:rsidRDefault="00F52E4B" w:rsidP="00BA444A">
      <w:pPr>
        <w:ind w:firstLine="539"/>
        <w:contextualSpacing/>
        <w:jc w:val="both"/>
        <w:rPr>
          <w:rFonts w:ascii="Times New Roman" w:hAnsi="Times New Roman" w:cs="Times New Roman"/>
          <w:sz w:val="28"/>
          <w:szCs w:val="28"/>
        </w:rPr>
      </w:pPr>
      <w:r>
        <w:rPr>
          <w:rFonts w:ascii="Times New Roman" w:hAnsi="Times New Roman" w:cs="Times New Roman"/>
          <w:sz w:val="28"/>
          <w:szCs w:val="28"/>
        </w:rPr>
        <w:t>Nel mondo moderno possiamo affermare, semplificando</w:t>
      </w:r>
      <w:r w:rsidR="008E06B3">
        <w:rPr>
          <w:rFonts w:ascii="Times New Roman" w:hAnsi="Times New Roman" w:cs="Times New Roman"/>
          <w:sz w:val="28"/>
          <w:szCs w:val="28"/>
        </w:rPr>
        <w:t xml:space="preserve"> brutalmente</w:t>
      </w:r>
      <w:r>
        <w:rPr>
          <w:rFonts w:ascii="Times New Roman" w:hAnsi="Times New Roman" w:cs="Times New Roman"/>
          <w:sz w:val="28"/>
          <w:szCs w:val="28"/>
        </w:rPr>
        <w:t>, che si riscontrano almeno due diversi sistemi</w:t>
      </w:r>
      <w:r w:rsidR="00274836">
        <w:rPr>
          <w:rFonts w:ascii="Times New Roman" w:hAnsi="Times New Roman" w:cs="Times New Roman"/>
          <w:sz w:val="28"/>
          <w:szCs w:val="28"/>
        </w:rPr>
        <w:t xml:space="preserve"> di diritto </w:t>
      </w:r>
      <w:r w:rsidR="00274836" w:rsidRPr="009C46AD">
        <w:rPr>
          <w:rFonts w:ascii="Times New Roman" w:hAnsi="Times New Roman" w:cs="Times New Roman"/>
          <w:sz w:val="28"/>
          <w:szCs w:val="28"/>
        </w:rPr>
        <w:t>(</w:t>
      </w:r>
      <w:r w:rsidR="00274836" w:rsidRPr="009C46AD">
        <w:rPr>
          <w:rFonts w:ascii="Times New Roman" w:hAnsi="Times New Roman" w:cs="Times New Roman"/>
          <w:sz w:val="28"/>
          <w:szCs w:val="28"/>
          <w:highlight w:val="yellow"/>
        </w:rPr>
        <w:t>Fig. 2</w:t>
      </w:r>
      <w:r w:rsidR="005D502D">
        <w:rPr>
          <w:rFonts w:ascii="Times New Roman" w:hAnsi="Times New Roman" w:cs="Times New Roman"/>
          <w:sz w:val="28"/>
          <w:szCs w:val="28"/>
          <w:highlight w:val="yellow"/>
        </w:rPr>
        <w:t>8</w:t>
      </w:r>
      <w:r w:rsidR="00274836" w:rsidRPr="009C46AD">
        <w:rPr>
          <w:rFonts w:ascii="Times New Roman" w:hAnsi="Times New Roman" w:cs="Times New Roman"/>
          <w:sz w:val="28"/>
          <w:szCs w:val="28"/>
        </w:rPr>
        <w:t>)</w:t>
      </w:r>
      <w:r>
        <w:rPr>
          <w:rFonts w:ascii="Times New Roman" w:hAnsi="Times New Roman" w:cs="Times New Roman"/>
          <w:sz w:val="28"/>
          <w:szCs w:val="28"/>
        </w:rPr>
        <w:t xml:space="preserve">: </w:t>
      </w:r>
      <w:r w:rsidR="00274836">
        <w:rPr>
          <w:rFonts w:ascii="Times New Roman" w:hAnsi="Times New Roman" w:cs="Times New Roman"/>
          <w:sz w:val="28"/>
          <w:szCs w:val="28"/>
        </w:rPr>
        <w:t>quello del</w:t>
      </w:r>
      <w:r>
        <w:rPr>
          <w:rFonts w:ascii="Times New Roman" w:hAnsi="Times New Roman" w:cs="Times New Roman"/>
          <w:sz w:val="28"/>
          <w:szCs w:val="28"/>
        </w:rPr>
        <w:t xml:space="preserve">la concezione cd. </w:t>
      </w:r>
      <w:r w:rsidR="00381814">
        <w:rPr>
          <w:rFonts w:ascii="Times New Roman" w:hAnsi="Times New Roman" w:cs="Times New Roman"/>
          <w:sz w:val="28"/>
          <w:szCs w:val="28"/>
        </w:rPr>
        <w:t>'</w:t>
      </w:r>
      <w:r>
        <w:rPr>
          <w:rFonts w:ascii="Times New Roman" w:hAnsi="Times New Roman" w:cs="Times New Roman"/>
          <w:sz w:val="28"/>
          <w:szCs w:val="28"/>
        </w:rPr>
        <w:t>autoritaria</w:t>
      </w:r>
      <w:r w:rsidR="00381814">
        <w:rPr>
          <w:rFonts w:ascii="Times New Roman" w:hAnsi="Times New Roman" w:cs="Times New Roman"/>
          <w:sz w:val="28"/>
          <w:szCs w:val="28"/>
        </w:rPr>
        <w:t>'</w:t>
      </w:r>
      <w:r w:rsidR="00D0437B">
        <w:rPr>
          <w:rFonts w:ascii="Times New Roman" w:hAnsi="Times New Roman" w:cs="Times New Roman"/>
          <w:sz w:val="28"/>
          <w:szCs w:val="28"/>
        </w:rPr>
        <w:t xml:space="preserve">, </w:t>
      </w:r>
      <w:r w:rsidR="001F792A">
        <w:rPr>
          <w:rFonts w:ascii="Times New Roman" w:hAnsi="Times New Roman" w:cs="Times New Roman"/>
          <w:sz w:val="28"/>
          <w:szCs w:val="28"/>
        </w:rPr>
        <w:t>che utilizza codici nei quali si mira a raccogliere tutte le leggi vigenti, fonti primarie prodotte da organi predisposti a tale scopo secondo procedure prestabilite, con l'obiettivo della completezza</w:t>
      </w:r>
      <w:r w:rsidR="00BB6CEA">
        <w:rPr>
          <w:rFonts w:ascii="Times New Roman" w:hAnsi="Times New Roman" w:cs="Times New Roman"/>
          <w:sz w:val="28"/>
          <w:szCs w:val="28"/>
        </w:rPr>
        <w:t>, logicità</w:t>
      </w:r>
      <w:r w:rsidR="001F792A">
        <w:rPr>
          <w:rFonts w:ascii="Times New Roman" w:hAnsi="Times New Roman" w:cs="Times New Roman"/>
          <w:sz w:val="28"/>
          <w:szCs w:val="28"/>
        </w:rPr>
        <w:t xml:space="preserve"> e non contraddittorietà tra di esse, </w:t>
      </w:r>
      <w:r w:rsidR="00381814">
        <w:rPr>
          <w:rFonts w:ascii="Times New Roman" w:hAnsi="Times New Roman" w:cs="Times New Roman"/>
          <w:sz w:val="28"/>
          <w:szCs w:val="28"/>
        </w:rPr>
        <w:t>e la concezione cd. 'giurisprudenziale' dei paesi di tradizione anglosassone, ove non esistono codici e la legge è una fonte, parificata ad altre</w:t>
      </w:r>
      <w:r w:rsidR="00BB6CEA">
        <w:rPr>
          <w:rFonts w:ascii="Times New Roman" w:hAnsi="Times New Roman" w:cs="Times New Roman"/>
          <w:sz w:val="28"/>
          <w:szCs w:val="28"/>
        </w:rPr>
        <w:t>.</w:t>
      </w:r>
      <w:r w:rsidR="00381814">
        <w:rPr>
          <w:rFonts w:ascii="Times New Roman" w:hAnsi="Times New Roman" w:cs="Times New Roman"/>
          <w:sz w:val="28"/>
          <w:szCs w:val="28"/>
        </w:rPr>
        <w:t xml:space="preserve"> </w:t>
      </w:r>
    </w:p>
    <w:p w:rsidR="009C46AD" w:rsidRDefault="009F757F" w:rsidP="009C46AD">
      <w:pPr>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I </w:t>
      </w:r>
      <w:r w:rsidR="008A495D">
        <w:rPr>
          <w:rFonts w:ascii="Times New Roman" w:hAnsi="Times New Roman" w:cs="Times New Roman"/>
          <w:sz w:val="28"/>
          <w:szCs w:val="28"/>
        </w:rPr>
        <w:t xml:space="preserve">codici </w:t>
      </w:r>
      <w:r>
        <w:rPr>
          <w:rFonts w:ascii="Times New Roman" w:hAnsi="Times New Roman" w:cs="Times New Roman"/>
          <w:sz w:val="28"/>
          <w:szCs w:val="28"/>
        </w:rPr>
        <w:t>de</w:t>
      </w:r>
      <w:r w:rsidR="008A495D">
        <w:rPr>
          <w:rFonts w:ascii="Times New Roman" w:hAnsi="Times New Roman" w:cs="Times New Roman"/>
          <w:sz w:val="28"/>
          <w:szCs w:val="28"/>
        </w:rPr>
        <w:t xml:space="preserve">l mondo antico non furono mai raccolte di disposizioni complete, esaustive, logiche, non contraddittorie, ma piuttosto </w:t>
      </w:r>
      <w:r>
        <w:rPr>
          <w:rFonts w:ascii="Times New Roman" w:hAnsi="Times New Roman" w:cs="Times New Roman"/>
          <w:sz w:val="28"/>
          <w:szCs w:val="28"/>
        </w:rPr>
        <w:t xml:space="preserve">di </w:t>
      </w:r>
      <w:r w:rsidR="00A61F40">
        <w:rPr>
          <w:rFonts w:ascii="Times New Roman" w:hAnsi="Times New Roman" w:cs="Times New Roman"/>
          <w:sz w:val="28"/>
          <w:szCs w:val="28"/>
        </w:rPr>
        <w:t>casistiche</w:t>
      </w:r>
      <w:r w:rsidR="00BA35B7">
        <w:rPr>
          <w:rFonts w:ascii="Times New Roman" w:hAnsi="Times New Roman" w:cs="Times New Roman"/>
          <w:sz w:val="28"/>
          <w:szCs w:val="28"/>
        </w:rPr>
        <w:t xml:space="preserve"> incomplete e talvolta </w:t>
      </w:r>
      <w:r>
        <w:rPr>
          <w:rFonts w:ascii="Times New Roman" w:hAnsi="Times New Roman" w:cs="Times New Roman"/>
          <w:sz w:val="28"/>
          <w:szCs w:val="28"/>
        </w:rPr>
        <w:t>contrastanti</w:t>
      </w:r>
      <w:r w:rsidR="00A61F40">
        <w:rPr>
          <w:rFonts w:ascii="Times New Roman" w:hAnsi="Times New Roman" w:cs="Times New Roman"/>
          <w:sz w:val="28"/>
          <w:szCs w:val="28"/>
        </w:rPr>
        <w:t>, volte a suggerire al lettore il comportamento opportuno alla luce di pratiche precedenti.</w:t>
      </w:r>
      <w:r w:rsidR="00BA35B7">
        <w:rPr>
          <w:rFonts w:ascii="Times New Roman" w:hAnsi="Times New Roman" w:cs="Times New Roman"/>
          <w:sz w:val="28"/>
          <w:szCs w:val="28"/>
        </w:rPr>
        <w:t xml:space="preserve"> Solo con tali l</w:t>
      </w:r>
      <w:r w:rsidR="008F10CD">
        <w:rPr>
          <w:rFonts w:ascii="Times New Roman" w:hAnsi="Times New Roman" w:cs="Times New Roman"/>
          <w:sz w:val="28"/>
          <w:szCs w:val="28"/>
        </w:rPr>
        <w:t xml:space="preserve">imiti si può parlare di codici </w:t>
      </w:r>
      <w:r w:rsidR="00BA35B7">
        <w:rPr>
          <w:rFonts w:ascii="Times New Roman" w:hAnsi="Times New Roman" w:cs="Times New Roman"/>
          <w:sz w:val="28"/>
          <w:szCs w:val="28"/>
        </w:rPr>
        <w:t>per il mondo marittimo antico</w:t>
      </w:r>
      <w:r w:rsidR="008F10CD">
        <w:rPr>
          <w:rFonts w:ascii="Times New Roman" w:hAnsi="Times New Roman" w:cs="Times New Roman"/>
          <w:sz w:val="28"/>
          <w:szCs w:val="28"/>
        </w:rPr>
        <w:t xml:space="preserve">, e la </w:t>
      </w:r>
      <w:r w:rsidR="008F10CD" w:rsidRPr="008F10CD">
        <w:rPr>
          <w:rFonts w:ascii="Times New Roman" w:hAnsi="Times New Roman" w:cs="Times New Roman"/>
          <w:i/>
          <w:sz w:val="28"/>
          <w:szCs w:val="28"/>
        </w:rPr>
        <w:t>Tabula de Amalpha</w:t>
      </w:r>
      <w:r w:rsidR="008F10CD">
        <w:rPr>
          <w:rFonts w:ascii="Times New Roman" w:hAnsi="Times New Roman" w:cs="Times New Roman"/>
          <w:sz w:val="28"/>
          <w:szCs w:val="28"/>
        </w:rPr>
        <w:t xml:space="preserve"> era in particolare una raccolta di massime professio</w:t>
      </w:r>
      <w:r w:rsidR="008E06B3">
        <w:rPr>
          <w:rFonts w:ascii="Times New Roman" w:hAnsi="Times New Roman" w:cs="Times New Roman"/>
          <w:sz w:val="28"/>
          <w:szCs w:val="28"/>
        </w:rPr>
        <w:t>nali giurisdizionalmente seguite</w:t>
      </w:r>
      <w:r w:rsidR="00BA35B7">
        <w:rPr>
          <w:rFonts w:ascii="Times New Roman" w:hAnsi="Times New Roman" w:cs="Times New Roman"/>
          <w:sz w:val="28"/>
          <w:szCs w:val="28"/>
        </w:rPr>
        <w:t>.</w:t>
      </w:r>
      <w:r>
        <w:rPr>
          <w:rFonts w:ascii="Times New Roman" w:hAnsi="Times New Roman" w:cs="Times New Roman"/>
          <w:sz w:val="28"/>
          <w:szCs w:val="28"/>
        </w:rPr>
        <w:t xml:space="preserve"> </w:t>
      </w:r>
    </w:p>
    <w:p w:rsidR="009805EE" w:rsidRDefault="00334904" w:rsidP="009C46AD">
      <w:pPr>
        <w:ind w:firstLine="539"/>
        <w:contextualSpacing/>
        <w:jc w:val="both"/>
        <w:rPr>
          <w:rFonts w:ascii="Times New Roman" w:hAnsi="Times New Roman" w:cs="Times New Roman"/>
          <w:sz w:val="28"/>
          <w:szCs w:val="28"/>
        </w:rPr>
      </w:pPr>
      <w:r w:rsidRPr="009C46AD">
        <w:rPr>
          <w:rFonts w:ascii="Times New Roman" w:hAnsi="Times New Roman" w:cs="Times New Roman"/>
          <w:sz w:val="28"/>
          <w:szCs w:val="28"/>
        </w:rPr>
        <w:t xml:space="preserve">Per accennare alle pratiche di scambi nel Mediterraneo più remoto, occorre </w:t>
      </w:r>
      <w:r w:rsidR="00922513" w:rsidRPr="009C46AD">
        <w:rPr>
          <w:rFonts w:ascii="Times New Roman" w:hAnsi="Times New Roman" w:cs="Times New Roman"/>
          <w:sz w:val="28"/>
          <w:szCs w:val="28"/>
        </w:rPr>
        <w:t>segnalare</w:t>
      </w:r>
      <w:r w:rsidR="00922513">
        <w:rPr>
          <w:rFonts w:ascii="Times New Roman" w:hAnsi="Times New Roman" w:cs="Times New Roman"/>
          <w:sz w:val="28"/>
          <w:szCs w:val="28"/>
        </w:rPr>
        <w:t xml:space="preserve"> </w:t>
      </w:r>
      <w:r w:rsidRPr="009C46AD">
        <w:rPr>
          <w:rFonts w:ascii="Times New Roman" w:hAnsi="Times New Roman" w:cs="Times New Roman"/>
          <w:sz w:val="28"/>
          <w:szCs w:val="28"/>
        </w:rPr>
        <w:t>due usanze ancora praticate nel mondo arcaico greco romano</w:t>
      </w:r>
      <w:r w:rsidR="009C46AD" w:rsidRPr="009C46AD">
        <w:rPr>
          <w:rFonts w:ascii="Times New Roman" w:hAnsi="Times New Roman" w:cs="Times New Roman"/>
          <w:sz w:val="28"/>
          <w:szCs w:val="28"/>
        </w:rPr>
        <w:t xml:space="preserve">: le </w:t>
      </w:r>
      <w:r w:rsidR="009C46AD" w:rsidRPr="009C46AD">
        <w:rPr>
          <w:rFonts w:ascii="Times New Roman" w:hAnsi="Times New Roman" w:cs="Times New Roman"/>
          <w:i/>
          <w:sz w:val="28"/>
          <w:szCs w:val="28"/>
        </w:rPr>
        <w:t xml:space="preserve">sylai </w:t>
      </w:r>
      <w:r w:rsidR="009C46AD" w:rsidRPr="009C46AD">
        <w:rPr>
          <w:rFonts w:ascii="Times New Roman" w:hAnsi="Times New Roman" w:cs="Times New Roman"/>
          <w:sz w:val="28"/>
          <w:szCs w:val="28"/>
        </w:rPr>
        <w:t>(il diritto di rappresaglia) e</w:t>
      </w:r>
      <w:r w:rsidR="009C46AD" w:rsidRPr="009C46AD">
        <w:rPr>
          <w:rFonts w:ascii="Times New Roman" w:hAnsi="Times New Roman" w:cs="Times New Roman"/>
          <w:i/>
          <w:sz w:val="28"/>
          <w:szCs w:val="28"/>
        </w:rPr>
        <w:t xml:space="preserve"> </w:t>
      </w:r>
      <w:r w:rsidR="009C46AD" w:rsidRPr="009C46AD">
        <w:rPr>
          <w:rFonts w:ascii="Times New Roman" w:hAnsi="Times New Roman" w:cs="Times New Roman"/>
          <w:sz w:val="28"/>
          <w:szCs w:val="28"/>
        </w:rPr>
        <w:t>il</w:t>
      </w:r>
      <w:r w:rsidR="009C46AD" w:rsidRPr="009C46AD">
        <w:rPr>
          <w:rFonts w:ascii="Times New Roman" w:hAnsi="Times New Roman" w:cs="Times New Roman"/>
          <w:i/>
          <w:sz w:val="28"/>
          <w:szCs w:val="28"/>
        </w:rPr>
        <w:t xml:space="preserve"> symbolon </w:t>
      </w:r>
      <w:r w:rsidR="009C46AD" w:rsidRPr="009C46AD">
        <w:rPr>
          <w:rFonts w:ascii="Times New Roman" w:hAnsi="Times New Roman" w:cs="Times New Roman"/>
          <w:sz w:val="28"/>
          <w:szCs w:val="28"/>
        </w:rPr>
        <w:t>(un oggetto che simboleggiava l'amicizia e l'ospitalità) (</w:t>
      </w:r>
      <w:r w:rsidR="009C46AD" w:rsidRPr="009C46AD">
        <w:rPr>
          <w:rFonts w:ascii="Times New Roman" w:hAnsi="Times New Roman" w:cs="Times New Roman"/>
          <w:sz w:val="28"/>
          <w:szCs w:val="28"/>
          <w:highlight w:val="yellow"/>
        </w:rPr>
        <w:t>Fig. 2</w:t>
      </w:r>
      <w:r w:rsidR="005D502D">
        <w:rPr>
          <w:rFonts w:ascii="Times New Roman" w:hAnsi="Times New Roman" w:cs="Times New Roman"/>
          <w:sz w:val="28"/>
          <w:szCs w:val="28"/>
          <w:highlight w:val="yellow"/>
        </w:rPr>
        <w:t>9</w:t>
      </w:r>
      <w:r w:rsidR="009C46AD" w:rsidRPr="009C46AD">
        <w:rPr>
          <w:rFonts w:ascii="Times New Roman" w:hAnsi="Times New Roman" w:cs="Times New Roman"/>
          <w:sz w:val="28"/>
          <w:szCs w:val="28"/>
        </w:rPr>
        <w:t>)</w:t>
      </w:r>
      <w:r w:rsidR="009805EE">
        <w:rPr>
          <w:rFonts w:ascii="Times New Roman" w:hAnsi="Times New Roman" w:cs="Times New Roman"/>
          <w:sz w:val="28"/>
          <w:szCs w:val="28"/>
        </w:rPr>
        <w:t>.</w:t>
      </w:r>
      <w:r w:rsidR="009C46AD" w:rsidRPr="009C46AD">
        <w:rPr>
          <w:rFonts w:ascii="Times New Roman" w:hAnsi="Times New Roman" w:cs="Times New Roman"/>
          <w:sz w:val="28"/>
          <w:szCs w:val="28"/>
        </w:rPr>
        <w:t xml:space="preserve">  </w:t>
      </w:r>
    </w:p>
    <w:p w:rsidR="000F3109" w:rsidRDefault="009805EE" w:rsidP="004848B7">
      <w:pPr>
        <w:ind w:firstLine="539"/>
        <w:contextualSpacing/>
        <w:jc w:val="both"/>
        <w:rPr>
          <w:rFonts w:ascii="Times New Roman" w:hAnsi="Times New Roman" w:cs="Times New Roman"/>
          <w:sz w:val="28"/>
          <w:szCs w:val="28"/>
        </w:rPr>
      </w:pPr>
      <w:r>
        <w:rPr>
          <w:rFonts w:ascii="Times New Roman" w:hAnsi="Times New Roman" w:cs="Times New Roman"/>
          <w:sz w:val="28"/>
          <w:szCs w:val="28"/>
        </w:rPr>
        <w:t>L'unicità del termine latino per straniero e nemico (</w:t>
      </w:r>
      <w:r w:rsidRPr="009805EE">
        <w:rPr>
          <w:rFonts w:ascii="Times New Roman" w:hAnsi="Times New Roman" w:cs="Times New Roman"/>
          <w:i/>
          <w:sz w:val="28"/>
          <w:szCs w:val="28"/>
        </w:rPr>
        <w:t>hostis</w:t>
      </w:r>
      <w:r>
        <w:rPr>
          <w:rFonts w:ascii="Times New Roman" w:hAnsi="Times New Roman" w:cs="Times New Roman"/>
          <w:sz w:val="28"/>
          <w:szCs w:val="28"/>
        </w:rPr>
        <w:t>) ne indica</w:t>
      </w:r>
      <w:r w:rsidR="008E06B3">
        <w:rPr>
          <w:rFonts w:ascii="Times New Roman" w:hAnsi="Times New Roman" w:cs="Times New Roman"/>
          <w:sz w:val="28"/>
          <w:szCs w:val="28"/>
        </w:rPr>
        <w:t>va</w:t>
      </w:r>
      <w:r>
        <w:rPr>
          <w:rFonts w:ascii="Times New Roman" w:hAnsi="Times New Roman" w:cs="Times New Roman"/>
          <w:sz w:val="28"/>
          <w:szCs w:val="28"/>
        </w:rPr>
        <w:t xml:space="preserve"> tutta la pericolosità. Solo protetti dall'autorità statale tramite accordi preventivi (</w:t>
      </w:r>
      <w:r w:rsidRPr="009805EE">
        <w:rPr>
          <w:rFonts w:ascii="Times New Roman" w:hAnsi="Times New Roman" w:cs="Times New Roman"/>
          <w:i/>
          <w:sz w:val="28"/>
          <w:szCs w:val="28"/>
        </w:rPr>
        <w:t>foedera</w:t>
      </w:r>
      <w:r>
        <w:rPr>
          <w:rFonts w:ascii="Times New Roman" w:hAnsi="Times New Roman" w:cs="Times New Roman"/>
          <w:sz w:val="28"/>
          <w:szCs w:val="28"/>
        </w:rPr>
        <w:t>, trattati), o da potenti locali che garantivano per gli stranieri, o da</w:t>
      </w:r>
      <w:r w:rsidR="00654008">
        <w:rPr>
          <w:rFonts w:ascii="Times New Roman" w:hAnsi="Times New Roman" w:cs="Times New Roman"/>
          <w:sz w:val="28"/>
          <w:szCs w:val="28"/>
        </w:rPr>
        <w:t xml:space="preserve"> divinità in occasione di feste religiose comuni, potevano essere scambiati beni degli stranieri con vantaggi reciproci. In tutti e tre i casi </w:t>
      </w:r>
      <w:r w:rsidR="004848B7">
        <w:rPr>
          <w:rFonts w:ascii="Times New Roman" w:hAnsi="Times New Roman" w:cs="Times New Roman"/>
          <w:sz w:val="28"/>
          <w:szCs w:val="28"/>
        </w:rPr>
        <w:t>l'eventuale</w:t>
      </w:r>
      <w:r w:rsidR="00654008">
        <w:rPr>
          <w:rFonts w:ascii="Times New Roman" w:hAnsi="Times New Roman" w:cs="Times New Roman"/>
          <w:sz w:val="28"/>
          <w:szCs w:val="28"/>
        </w:rPr>
        <w:t xml:space="preserve"> rischi</w:t>
      </w:r>
      <w:r w:rsidR="004848B7">
        <w:rPr>
          <w:rFonts w:ascii="Times New Roman" w:hAnsi="Times New Roman" w:cs="Times New Roman"/>
          <w:sz w:val="28"/>
          <w:szCs w:val="28"/>
        </w:rPr>
        <w:t>o</w:t>
      </w:r>
      <w:r w:rsidR="00654008">
        <w:rPr>
          <w:rFonts w:ascii="Times New Roman" w:hAnsi="Times New Roman" w:cs="Times New Roman"/>
          <w:sz w:val="28"/>
          <w:szCs w:val="28"/>
        </w:rPr>
        <w:t>, innanzitutto l'insolvenza</w:t>
      </w:r>
      <w:r w:rsidR="004848B7">
        <w:rPr>
          <w:rFonts w:ascii="Times New Roman" w:hAnsi="Times New Roman" w:cs="Times New Roman"/>
          <w:sz w:val="28"/>
          <w:szCs w:val="28"/>
        </w:rPr>
        <w:t>,</w:t>
      </w:r>
      <w:r w:rsidR="00654008">
        <w:rPr>
          <w:rFonts w:ascii="Times New Roman" w:hAnsi="Times New Roman" w:cs="Times New Roman"/>
          <w:sz w:val="28"/>
          <w:szCs w:val="28"/>
        </w:rPr>
        <w:t xml:space="preserve"> veniva ad essere sanzionata. </w:t>
      </w:r>
      <w:r w:rsidR="00B61A97">
        <w:rPr>
          <w:rFonts w:ascii="Times New Roman" w:hAnsi="Times New Roman" w:cs="Times New Roman"/>
          <w:sz w:val="28"/>
          <w:szCs w:val="28"/>
        </w:rPr>
        <w:t>Al</w:t>
      </w:r>
      <w:r w:rsidR="00654008">
        <w:rPr>
          <w:rFonts w:ascii="Times New Roman" w:hAnsi="Times New Roman" w:cs="Times New Roman"/>
          <w:sz w:val="28"/>
          <w:szCs w:val="28"/>
        </w:rPr>
        <w:t xml:space="preserve"> di fuori di questi casi,</w:t>
      </w:r>
      <w:r w:rsidR="00B61A97">
        <w:rPr>
          <w:rFonts w:ascii="Times New Roman" w:hAnsi="Times New Roman" w:cs="Times New Roman"/>
          <w:sz w:val="28"/>
          <w:szCs w:val="28"/>
        </w:rPr>
        <w:t xml:space="preserve"> gli scambi rischiosissimi certamente di fatto effett</w:t>
      </w:r>
      <w:r w:rsidR="004848B7">
        <w:rPr>
          <w:rFonts w:ascii="Times New Roman" w:hAnsi="Times New Roman" w:cs="Times New Roman"/>
          <w:sz w:val="28"/>
          <w:szCs w:val="28"/>
        </w:rPr>
        <w:t xml:space="preserve">uati restavano privi di tutela. </w:t>
      </w:r>
      <w:r w:rsidR="00B61A97">
        <w:rPr>
          <w:rFonts w:ascii="Times New Roman" w:hAnsi="Times New Roman" w:cs="Times New Roman"/>
          <w:sz w:val="28"/>
          <w:szCs w:val="28"/>
        </w:rPr>
        <w:t xml:space="preserve">Da qui </w:t>
      </w:r>
      <w:r w:rsidR="008F10CD">
        <w:rPr>
          <w:rFonts w:ascii="Times New Roman" w:hAnsi="Times New Roman" w:cs="Times New Roman"/>
          <w:sz w:val="28"/>
          <w:szCs w:val="28"/>
        </w:rPr>
        <w:t>l</w:t>
      </w:r>
      <w:r w:rsidR="008F10CD" w:rsidRPr="009805EE">
        <w:rPr>
          <w:rFonts w:ascii="Times New Roman" w:hAnsi="Times New Roman" w:cs="Times New Roman"/>
          <w:sz w:val="28"/>
          <w:szCs w:val="28"/>
        </w:rPr>
        <w:t>a</w:t>
      </w:r>
      <w:r w:rsidR="008F10CD" w:rsidRPr="009C46AD">
        <w:rPr>
          <w:rFonts w:ascii="Times New Roman" w:hAnsi="Times New Roman" w:cs="Times New Roman"/>
          <w:sz w:val="28"/>
          <w:szCs w:val="28"/>
        </w:rPr>
        <w:t xml:space="preserve"> diffusione del diritto di rappresaglia</w:t>
      </w:r>
      <w:r w:rsidR="009C46AD" w:rsidRPr="009C46AD">
        <w:rPr>
          <w:rFonts w:ascii="Times New Roman" w:hAnsi="Times New Roman" w:cs="Times New Roman"/>
          <w:sz w:val="28"/>
          <w:szCs w:val="28"/>
        </w:rPr>
        <w:t xml:space="preserve"> </w:t>
      </w:r>
      <w:r w:rsidR="00B61A97">
        <w:rPr>
          <w:rFonts w:ascii="Times New Roman" w:hAnsi="Times New Roman" w:cs="Times New Roman"/>
          <w:sz w:val="28"/>
          <w:szCs w:val="28"/>
        </w:rPr>
        <w:t>(</w:t>
      </w:r>
      <w:r w:rsidR="00B61A97">
        <w:rPr>
          <w:rFonts w:ascii="Times New Roman" w:hAnsi="Times New Roman" w:cs="Times New Roman"/>
          <w:i/>
          <w:sz w:val="28"/>
          <w:szCs w:val="28"/>
        </w:rPr>
        <w:t>sylai</w:t>
      </w:r>
      <w:r w:rsidR="00B61A97">
        <w:rPr>
          <w:rFonts w:ascii="Times New Roman" w:hAnsi="Times New Roman" w:cs="Times New Roman"/>
          <w:sz w:val="28"/>
          <w:szCs w:val="28"/>
        </w:rPr>
        <w:t xml:space="preserve">) </w:t>
      </w:r>
      <w:r w:rsidR="009C46AD" w:rsidRPr="009C46AD">
        <w:rPr>
          <w:rFonts w:ascii="Times New Roman" w:hAnsi="Times New Roman" w:cs="Times New Roman"/>
          <w:sz w:val="28"/>
          <w:szCs w:val="28"/>
        </w:rPr>
        <w:t xml:space="preserve"> nella pratica del commercio più antico, </w:t>
      </w:r>
      <w:r w:rsidR="00B61A97">
        <w:rPr>
          <w:rFonts w:ascii="Times New Roman" w:hAnsi="Times New Roman" w:cs="Times New Roman"/>
          <w:sz w:val="28"/>
          <w:szCs w:val="28"/>
        </w:rPr>
        <w:t xml:space="preserve">la possibilità </w:t>
      </w:r>
      <w:r w:rsidR="009F23D9">
        <w:rPr>
          <w:rFonts w:ascii="Times New Roman" w:hAnsi="Times New Roman" w:cs="Times New Roman"/>
          <w:sz w:val="28"/>
          <w:szCs w:val="28"/>
        </w:rPr>
        <w:t>cioè</w:t>
      </w:r>
      <w:r w:rsidR="00B61A97">
        <w:rPr>
          <w:rFonts w:ascii="Times New Roman" w:hAnsi="Times New Roman" w:cs="Times New Roman"/>
          <w:sz w:val="28"/>
          <w:szCs w:val="28"/>
        </w:rPr>
        <w:t xml:space="preserve"> de</w:t>
      </w:r>
      <w:r w:rsidR="009C46AD" w:rsidRPr="009C46AD">
        <w:rPr>
          <w:rFonts w:ascii="Times New Roman" w:hAnsi="Times New Roman" w:cs="Times New Roman"/>
          <w:sz w:val="28"/>
          <w:szCs w:val="28"/>
        </w:rPr>
        <w:t xml:space="preserve">l soddisfacimento </w:t>
      </w:r>
      <w:r w:rsidR="00B61A97">
        <w:rPr>
          <w:rFonts w:ascii="Times New Roman" w:hAnsi="Times New Roman" w:cs="Times New Roman"/>
          <w:sz w:val="28"/>
          <w:szCs w:val="28"/>
        </w:rPr>
        <w:lastRenderedPageBreak/>
        <w:t>con la forza</w:t>
      </w:r>
      <w:r w:rsidR="009C46AD" w:rsidRPr="009C46AD">
        <w:rPr>
          <w:rFonts w:ascii="Times New Roman" w:hAnsi="Times New Roman" w:cs="Times New Roman"/>
          <w:sz w:val="28"/>
          <w:szCs w:val="28"/>
        </w:rPr>
        <w:t xml:space="preserve"> sui beni di un concittadino di un  “debitore”  straniero  insolvente</w:t>
      </w:r>
      <w:r w:rsidR="009C46AD" w:rsidRPr="009C46AD">
        <w:rPr>
          <w:rStyle w:val="Rimandonotaapidipagina"/>
          <w:rFonts w:ascii="Times New Roman" w:hAnsi="Times New Roman" w:cs="Times New Roman"/>
          <w:sz w:val="28"/>
          <w:szCs w:val="28"/>
        </w:rPr>
        <w:footnoteReference w:id="3"/>
      </w:r>
      <w:r w:rsidR="009F23D9">
        <w:rPr>
          <w:rFonts w:ascii="Times New Roman" w:hAnsi="Times New Roman" w:cs="Times New Roman"/>
          <w:sz w:val="28"/>
          <w:szCs w:val="28"/>
        </w:rPr>
        <w:t>, che solo al ritorno in patria avrebbe potuto richiedere</w:t>
      </w:r>
      <w:r w:rsidR="004848B7" w:rsidRPr="004848B7">
        <w:rPr>
          <w:rFonts w:ascii="Times New Roman" w:hAnsi="Times New Roman" w:cs="Times New Roman"/>
          <w:sz w:val="28"/>
          <w:szCs w:val="28"/>
        </w:rPr>
        <w:t xml:space="preserve"> </w:t>
      </w:r>
      <w:r w:rsidR="004848B7">
        <w:rPr>
          <w:rFonts w:ascii="Times New Roman" w:hAnsi="Times New Roman" w:cs="Times New Roman"/>
          <w:sz w:val="28"/>
          <w:szCs w:val="28"/>
        </w:rPr>
        <w:t>il maltolto</w:t>
      </w:r>
      <w:r w:rsidR="00732420" w:rsidRPr="00732420">
        <w:rPr>
          <w:rFonts w:ascii="Times New Roman" w:hAnsi="Times New Roman" w:cs="Times New Roman"/>
          <w:sz w:val="28"/>
          <w:szCs w:val="28"/>
        </w:rPr>
        <w:t xml:space="preserve"> </w:t>
      </w:r>
      <w:r w:rsidR="00732420">
        <w:rPr>
          <w:rFonts w:ascii="Times New Roman" w:hAnsi="Times New Roman" w:cs="Times New Roman"/>
          <w:sz w:val="28"/>
          <w:szCs w:val="28"/>
        </w:rPr>
        <w:t>al concittadino debitore dello straniero</w:t>
      </w:r>
      <w:r w:rsidR="009F23D9">
        <w:rPr>
          <w:rFonts w:ascii="Times New Roman" w:hAnsi="Times New Roman" w:cs="Times New Roman"/>
          <w:sz w:val="28"/>
          <w:szCs w:val="28"/>
        </w:rPr>
        <w:t xml:space="preserve">, tramite la tutela della propria autorità statale. </w:t>
      </w:r>
      <w:r w:rsidR="009C46AD" w:rsidRPr="009C46AD">
        <w:rPr>
          <w:rFonts w:ascii="Times New Roman" w:hAnsi="Times New Roman" w:cs="Times New Roman"/>
          <w:sz w:val="28"/>
          <w:szCs w:val="28"/>
        </w:rPr>
        <w:t xml:space="preserve">  </w:t>
      </w:r>
      <w:r w:rsidR="009F23D9">
        <w:rPr>
          <w:rFonts w:ascii="Times New Roman" w:hAnsi="Times New Roman" w:cs="Times New Roman"/>
          <w:sz w:val="28"/>
          <w:szCs w:val="28"/>
        </w:rPr>
        <w:t xml:space="preserve">Ciò dunque </w:t>
      </w:r>
      <w:r w:rsidR="00861B8C" w:rsidRPr="009C46AD">
        <w:rPr>
          <w:rFonts w:ascii="Times New Roman" w:hAnsi="Times New Roman" w:cs="Times New Roman"/>
          <w:sz w:val="28"/>
          <w:szCs w:val="28"/>
        </w:rPr>
        <w:t>imponeva che i</w:t>
      </w:r>
      <w:r w:rsidR="009C46AD" w:rsidRPr="009C46AD">
        <w:rPr>
          <w:rFonts w:ascii="Times New Roman" w:hAnsi="Times New Roman" w:cs="Times New Roman"/>
          <w:sz w:val="28"/>
          <w:szCs w:val="28"/>
        </w:rPr>
        <w:t xml:space="preserve">  traffici  si  effettuassero </w:t>
      </w:r>
      <w:r w:rsidR="00732420">
        <w:rPr>
          <w:rFonts w:ascii="Times New Roman" w:hAnsi="Times New Roman" w:cs="Times New Roman"/>
          <w:sz w:val="28"/>
          <w:szCs w:val="28"/>
        </w:rPr>
        <w:t xml:space="preserve">solo </w:t>
      </w:r>
      <w:r w:rsidR="009C46AD" w:rsidRPr="009C46AD">
        <w:rPr>
          <w:rFonts w:ascii="Times New Roman" w:hAnsi="Times New Roman" w:cs="Times New Roman"/>
          <w:sz w:val="28"/>
          <w:szCs w:val="28"/>
        </w:rPr>
        <w:t xml:space="preserve">in località protette,  </w:t>
      </w:r>
      <w:r w:rsidR="000F3109" w:rsidRPr="009C46AD">
        <w:rPr>
          <w:rFonts w:ascii="Times New Roman" w:hAnsi="Times New Roman" w:cs="Times New Roman"/>
          <w:sz w:val="28"/>
          <w:szCs w:val="28"/>
        </w:rPr>
        <w:t xml:space="preserve">o </w:t>
      </w:r>
      <w:r w:rsidR="000F3109">
        <w:rPr>
          <w:rFonts w:ascii="Times New Roman" w:hAnsi="Times New Roman" w:cs="Times New Roman"/>
          <w:sz w:val="28"/>
          <w:szCs w:val="28"/>
        </w:rPr>
        <w:t>da precedenti trattati in condizioni di reciprocità, o da</w:t>
      </w:r>
      <w:r w:rsidR="009C46AD" w:rsidRPr="009C46AD">
        <w:rPr>
          <w:rFonts w:ascii="Times New Roman" w:hAnsi="Times New Roman" w:cs="Times New Roman"/>
          <w:sz w:val="28"/>
          <w:szCs w:val="28"/>
        </w:rPr>
        <w:t xml:space="preserve"> santuari </w:t>
      </w:r>
      <w:r w:rsidR="009F23D9">
        <w:rPr>
          <w:rFonts w:ascii="Times New Roman" w:hAnsi="Times New Roman" w:cs="Times New Roman"/>
          <w:sz w:val="28"/>
          <w:szCs w:val="28"/>
        </w:rPr>
        <w:t xml:space="preserve">in occasione di raduni religiosi </w:t>
      </w:r>
      <w:r w:rsidR="009C46AD" w:rsidRPr="009C46AD">
        <w:rPr>
          <w:rFonts w:ascii="Times New Roman" w:hAnsi="Times New Roman" w:cs="Times New Roman"/>
          <w:sz w:val="28"/>
          <w:szCs w:val="28"/>
        </w:rPr>
        <w:t>(asili)</w:t>
      </w:r>
      <w:r w:rsidR="000F3109">
        <w:rPr>
          <w:rFonts w:ascii="Times New Roman" w:hAnsi="Times New Roman" w:cs="Times New Roman"/>
          <w:sz w:val="28"/>
          <w:szCs w:val="28"/>
        </w:rPr>
        <w:t>,</w:t>
      </w:r>
      <w:r w:rsidR="009C46AD" w:rsidRPr="009C46AD">
        <w:rPr>
          <w:rFonts w:ascii="Times New Roman" w:hAnsi="Times New Roman" w:cs="Times New Roman"/>
          <w:sz w:val="28"/>
          <w:szCs w:val="28"/>
        </w:rPr>
        <w:t xml:space="preserve"> </w:t>
      </w:r>
      <w:r w:rsidR="00732420">
        <w:rPr>
          <w:rFonts w:ascii="Times New Roman" w:hAnsi="Times New Roman" w:cs="Times New Roman"/>
          <w:sz w:val="28"/>
          <w:szCs w:val="28"/>
        </w:rPr>
        <w:t xml:space="preserve">o </w:t>
      </w:r>
      <w:r w:rsidR="009C46AD" w:rsidRPr="009C46AD">
        <w:rPr>
          <w:rFonts w:ascii="Times New Roman" w:hAnsi="Times New Roman" w:cs="Times New Roman"/>
          <w:sz w:val="28"/>
          <w:szCs w:val="28"/>
        </w:rPr>
        <w:t xml:space="preserve">facendo ricorso </w:t>
      </w:r>
      <w:r w:rsidR="000F3109">
        <w:rPr>
          <w:rFonts w:ascii="Times New Roman" w:hAnsi="Times New Roman" w:cs="Times New Roman"/>
          <w:sz w:val="28"/>
          <w:szCs w:val="28"/>
        </w:rPr>
        <w:t xml:space="preserve">alla protezione di potenti signori locali, che accordavano </w:t>
      </w:r>
      <w:r w:rsidR="009C46AD" w:rsidRPr="009C46AD">
        <w:rPr>
          <w:rFonts w:ascii="Times New Roman" w:hAnsi="Times New Roman" w:cs="Times New Roman"/>
          <w:sz w:val="28"/>
          <w:szCs w:val="28"/>
        </w:rPr>
        <w:t>l’</w:t>
      </w:r>
      <w:r w:rsidR="009C46AD" w:rsidRPr="009C46AD">
        <w:rPr>
          <w:rFonts w:ascii="Times New Roman" w:hAnsi="Times New Roman" w:cs="Times New Roman"/>
          <w:i/>
          <w:sz w:val="28"/>
          <w:szCs w:val="28"/>
        </w:rPr>
        <w:t>asylía</w:t>
      </w:r>
      <w:r w:rsidR="009C46AD" w:rsidRPr="009C46AD">
        <w:rPr>
          <w:rFonts w:ascii="Times New Roman" w:hAnsi="Times New Roman" w:cs="Times New Roman"/>
          <w:sz w:val="28"/>
          <w:szCs w:val="28"/>
        </w:rPr>
        <w:t xml:space="preserve"> e</w:t>
      </w:r>
      <w:r w:rsidR="000F3109">
        <w:rPr>
          <w:rFonts w:ascii="Times New Roman" w:hAnsi="Times New Roman" w:cs="Times New Roman"/>
          <w:sz w:val="28"/>
          <w:szCs w:val="28"/>
        </w:rPr>
        <w:t xml:space="preserve"> rilasciavano un</w:t>
      </w:r>
      <w:r w:rsidR="009C46AD" w:rsidRPr="009C46AD">
        <w:rPr>
          <w:rFonts w:ascii="Times New Roman" w:hAnsi="Times New Roman" w:cs="Times New Roman"/>
          <w:sz w:val="28"/>
          <w:szCs w:val="28"/>
        </w:rPr>
        <w:t xml:space="preserve">  </w:t>
      </w:r>
      <w:r w:rsidR="009C46AD" w:rsidRPr="009C46AD">
        <w:rPr>
          <w:rFonts w:ascii="Times New Roman" w:hAnsi="Times New Roman" w:cs="Times New Roman"/>
          <w:i/>
          <w:sz w:val="28"/>
          <w:szCs w:val="28"/>
        </w:rPr>
        <w:t>sýmbolon</w:t>
      </w:r>
      <w:r w:rsidR="008F10CD">
        <w:rPr>
          <w:rFonts w:ascii="Times New Roman" w:hAnsi="Times New Roman" w:cs="Times New Roman"/>
          <w:i/>
          <w:sz w:val="28"/>
          <w:szCs w:val="28"/>
        </w:rPr>
        <w:t xml:space="preserve"> </w:t>
      </w:r>
      <w:r w:rsidR="008F10CD" w:rsidRPr="009C46AD">
        <w:rPr>
          <w:rFonts w:ascii="Times New Roman" w:hAnsi="Times New Roman" w:cs="Times New Roman"/>
          <w:sz w:val="28"/>
          <w:szCs w:val="28"/>
        </w:rPr>
        <w:t>(</w:t>
      </w:r>
      <w:r w:rsidR="008F10CD" w:rsidRPr="009C46AD">
        <w:rPr>
          <w:rFonts w:ascii="Times New Roman" w:hAnsi="Times New Roman" w:cs="Times New Roman"/>
          <w:sz w:val="28"/>
          <w:szCs w:val="28"/>
          <w:highlight w:val="yellow"/>
        </w:rPr>
        <w:t xml:space="preserve">Fig. </w:t>
      </w:r>
      <w:r w:rsidR="005D502D">
        <w:rPr>
          <w:rFonts w:ascii="Times New Roman" w:hAnsi="Times New Roman" w:cs="Times New Roman"/>
          <w:sz w:val="28"/>
          <w:szCs w:val="28"/>
          <w:highlight w:val="yellow"/>
        </w:rPr>
        <w:t>30</w:t>
      </w:r>
      <w:r w:rsidR="008F10CD" w:rsidRPr="009C46AD">
        <w:rPr>
          <w:rFonts w:ascii="Times New Roman" w:hAnsi="Times New Roman" w:cs="Times New Roman"/>
          <w:sz w:val="28"/>
          <w:szCs w:val="28"/>
        </w:rPr>
        <w:t>)</w:t>
      </w:r>
      <w:r w:rsidR="009C46AD" w:rsidRPr="009C46AD">
        <w:rPr>
          <w:rFonts w:ascii="Times New Roman" w:hAnsi="Times New Roman" w:cs="Times New Roman"/>
          <w:sz w:val="28"/>
          <w:szCs w:val="28"/>
        </w:rPr>
        <w:t xml:space="preserve">.  </w:t>
      </w:r>
    </w:p>
    <w:p w:rsidR="006B2135" w:rsidRDefault="005662C0" w:rsidP="004848B7">
      <w:pPr>
        <w:ind w:firstLine="539"/>
        <w:contextualSpacing/>
        <w:jc w:val="both"/>
        <w:rPr>
          <w:rFonts w:ascii="Times New Roman" w:hAnsi="Times New Roman" w:cs="Times New Roman"/>
          <w:sz w:val="28"/>
          <w:szCs w:val="28"/>
        </w:rPr>
      </w:pPr>
      <w:r w:rsidRPr="009C46AD">
        <w:rPr>
          <w:rFonts w:ascii="Times New Roman" w:hAnsi="Times New Roman" w:cs="Times New Roman"/>
          <w:sz w:val="28"/>
          <w:szCs w:val="28"/>
        </w:rPr>
        <w:t>L’ospitalità (</w:t>
      </w:r>
      <w:r w:rsidR="009C46AD" w:rsidRPr="009C46AD">
        <w:rPr>
          <w:rFonts w:ascii="Times New Roman" w:hAnsi="Times New Roman" w:cs="Times New Roman"/>
          <w:i/>
          <w:sz w:val="28"/>
          <w:szCs w:val="28"/>
        </w:rPr>
        <w:t>xenía</w:t>
      </w:r>
      <w:r w:rsidR="009C46AD" w:rsidRPr="009C46AD">
        <w:rPr>
          <w:rFonts w:ascii="Times New Roman" w:hAnsi="Times New Roman" w:cs="Times New Roman"/>
          <w:sz w:val="28"/>
          <w:szCs w:val="28"/>
        </w:rPr>
        <w:t xml:space="preserve">)  offerta </w:t>
      </w:r>
      <w:r w:rsidR="00732420">
        <w:rPr>
          <w:rFonts w:ascii="Times New Roman" w:hAnsi="Times New Roman" w:cs="Times New Roman"/>
          <w:sz w:val="28"/>
          <w:szCs w:val="28"/>
        </w:rPr>
        <w:t>infatti</w:t>
      </w:r>
      <w:r w:rsidR="009C46AD" w:rsidRPr="009C46AD">
        <w:rPr>
          <w:rFonts w:ascii="Times New Roman" w:hAnsi="Times New Roman" w:cs="Times New Roman"/>
          <w:sz w:val="28"/>
          <w:szCs w:val="28"/>
        </w:rPr>
        <w:t xml:space="preserve"> ad  uno straniero determinava  la  scissione  di   un   oggetto   </w:t>
      </w:r>
      <w:r w:rsidR="009C46AD" w:rsidRPr="009C46AD">
        <w:rPr>
          <w:rFonts w:ascii="Times New Roman" w:hAnsi="Times New Roman" w:cs="Times New Roman"/>
          <w:i/>
          <w:sz w:val="28"/>
          <w:szCs w:val="28"/>
        </w:rPr>
        <w:t>(sýmbolon</w:t>
      </w:r>
      <w:r w:rsidR="009C46AD" w:rsidRPr="009C46AD">
        <w:rPr>
          <w:rFonts w:ascii="Times New Roman" w:hAnsi="Times New Roman" w:cs="Times New Roman"/>
          <w:sz w:val="28"/>
          <w:szCs w:val="28"/>
        </w:rPr>
        <w:t>)   che materializzava così la prestazione ricevuta</w:t>
      </w:r>
      <w:r w:rsidR="00D15229">
        <w:rPr>
          <w:rFonts w:ascii="Times New Roman" w:hAnsi="Times New Roman" w:cs="Times New Roman"/>
          <w:sz w:val="28"/>
          <w:szCs w:val="28"/>
        </w:rPr>
        <w:t xml:space="preserve"> </w:t>
      </w:r>
      <w:r w:rsidR="00D15229" w:rsidRPr="009C46AD">
        <w:rPr>
          <w:rFonts w:ascii="Times New Roman" w:hAnsi="Times New Roman" w:cs="Times New Roman"/>
          <w:sz w:val="28"/>
          <w:szCs w:val="28"/>
        </w:rPr>
        <w:t>(</w:t>
      </w:r>
      <w:r w:rsidR="00D15229" w:rsidRPr="009C46AD">
        <w:rPr>
          <w:rFonts w:ascii="Times New Roman" w:hAnsi="Times New Roman" w:cs="Times New Roman"/>
          <w:sz w:val="28"/>
          <w:szCs w:val="28"/>
          <w:highlight w:val="yellow"/>
        </w:rPr>
        <w:t xml:space="preserve">Fig. </w:t>
      </w:r>
      <w:r w:rsidR="001B2065" w:rsidRPr="008E06B3">
        <w:rPr>
          <w:rFonts w:ascii="Times New Roman" w:hAnsi="Times New Roman" w:cs="Times New Roman"/>
          <w:sz w:val="28"/>
          <w:szCs w:val="28"/>
          <w:highlight w:val="yellow"/>
        </w:rPr>
        <w:t>3</w:t>
      </w:r>
      <w:r w:rsidR="005D502D">
        <w:rPr>
          <w:rFonts w:ascii="Times New Roman" w:hAnsi="Times New Roman" w:cs="Times New Roman"/>
          <w:sz w:val="28"/>
          <w:szCs w:val="28"/>
          <w:highlight w:val="yellow"/>
        </w:rPr>
        <w:t>1</w:t>
      </w:r>
      <w:r w:rsidR="00D15229" w:rsidRPr="009C46AD">
        <w:rPr>
          <w:rFonts w:ascii="Times New Roman" w:hAnsi="Times New Roman" w:cs="Times New Roman"/>
          <w:sz w:val="28"/>
          <w:szCs w:val="28"/>
        </w:rPr>
        <w:t>)</w:t>
      </w:r>
      <w:r w:rsidR="009C46AD" w:rsidRPr="009C46AD">
        <w:rPr>
          <w:rFonts w:ascii="Times New Roman" w:hAnsi="Times New Roman" w:cs="Times New Roman"/>
          <w:sz w:val="28"/>
          <w:szCs w:val="28"/>
        </w:rPr>
        <w:t xml:space="preserve">.  Ma il </w:t>
      </w:r>
      <w:r w:rsidR="009C46AD" w:rsidRPr="009C46AD">
        <w:rPr>
          <w:rFonts w:ascii="Times New Roman" w:hAnsi="Times New Roman" w:cs="Times New Roman"/>
          <w:i/>
          <w:sz w:val="28"/>
          <w:szCs w:val="28"/>
        </w:rPr>
        <w:t>sýmbolon</w:t>
      </w:r>
      <w:r w:rsidR="009C46AD" w:rsidRPr="009C46AD">
        <w:rPr>
          <w:rFonts w:ascii="Times New Roman" w:hAnsi="Times New Roman" w:cs="Times New Roman"/>
          <w:sz w:val="28"/>
          <w:szCs w:val="28"/>
        </w:rPr>
        <w:t xml:space="preserve">, le </w:t>
      </w:r>
      <w:r w:rsidRPr="009C46AD">
        <w:rPr>
          <w:rFonts w:ascii="Times New Roman" w:hAnsi="Times New Roman" w:cs="Times New Roman"/>
          <w:sz w:val="28"/>
          <w:szCs w:val="28"/>
        </w:rPr>
        <w:t>cui metà con</w:t>
      </w:r>
      <w:r w:rsidR="009C46AD" w:rsidRPr="009C46AD">
        <w:rPr>
          <w:rFonts w:ascii="Times New Roman" w:hAnsi="Times New Roman" w:cs="Times New Roman"/>
          <w:sz w:val="28"/>
          <w:szCs w:val="28"/>
        </w:rPr>
        <w:t xml:space="preserve">  la partenza erano destinate ad essere separate e dunque portate  lontano</w:t>
      </w:r>
      <w:r w:rsidR="00D15229">
        <w:rPr>
          <w:rFonts w:ascii="Times New Roman" w:hAnsi="Times New Roman" w:cs="Times New Roman"/>
          <w:sz w:val="28"/>
          <w:szCs w:val="28"/>
        </w:rPr>
        <w:t xml:space="preserve"> </w:t>
      </w:r>
      <w:r w:rsidR="00D15229" w:rsidRPr="009C46AD">
        <w:rPr>
          <w:rFonts w:ascii="Times New Roman" w:hAnsi="Times New Roman" w:cs="Times New Roman"/>
          <w:sz w:val="28"/>
          <w:szCs w:val="28"/>
        </w:rPr>
        <w:t>(</w:t>
      </w:r>
      <w:r w:rsidR="00D15229" w:rsidRPr="009C46AD">
        <w:rPr>
          <w:rFonts w:ascii="Times New Roman" w:hAnsi="Times New Roman" w:cs="Times New Roman"/>
          <w:sz w:val="28"/>
          <w:szCs w:val="28"/>
          <w:highlight w:val="yellow"/>
        </w:rPr>
        <w:t>Fig</w:t>
      </w:r>
      <w:r w:rsidR="00D15229" w:rsidRPr="00D15229">
        <w:rPr>
          <w:rFonts w:ascii="Times New Roman" w:hAnsi="Times New Roman" w:cs="Times New Roman"/>
          <w:sz w:val="28"/>
          <w:szCs w:val="28"/>
          <w:highlight w:val="yellow"/>
        </w:rPr>
        <w:t xml:space="preserve">. </w:t>
      </w:r>
      <w:r w:rsidR="00D15229" w:rsidRPr="001B2065">
        <w:rPr>
          <w:rFonts w:ascii="Times New Roman" w:hAnsi="Times New Roman" w:cs="Times New Roman"/>
          <w:sz w:val="28"/>
          <w:szCs w:val="28"/>
          <w:highlight w:val="yellow"/>
        </w:rPr>
        <w:t>3</w:t>
      </w:r>
      <w:r w:rsidR="005D502D">
        <w:rPr>
          <w:rFonts w:ascii="Times New Roman" w:hAnsi="Times New Roman" w:cs="Times New Roman"/>
          <w:sz w:val="28"/>
          <w:szCs w:val="28"/>
          <w:highlight w:val="yellow"/>
        </w:rPr>
        <w:t>2</w:t>
      </w:r>
      <w:r w:rsidR="00D15229" w:rsidRPr="009C46AD">
        <w:rPr>
          <w:rFonts w:ascii="Times New Roman" w:hAnsi="Times New Roman" w:cs="Times New Roman"/>
          <w:sz w:val="28"/>
          <w:szCs w:val="28"/>
        </w:rPr>
        <w:t>)</w:t>
      </w:r>
      <w:r w:rsidR="009C46AD" w:rsidRPr="009C46AD">
        <w:rPr>
          <w:rFonts w:ascii="Times New Roman" w:hAnsi="Times New Roman" w:cs="Times New Roman"/>
          <w:sz w:val="28"/>
          <w:szCs w:val="28"/>
        </w:rPr>
        <w:t xml:space="preserve">,  non  racchiudeva  ancora  un  diritto, tuttalpiù un dovere.  Il dovere, non sanzionato da alcun obbligo - anzi sorto ancor prima della nascita di un obbligo civile - di ricostituire   l’unità   dell’ospitalità   ricevuta  al  momento dell’esibizione  della  metà  dell’oggetto  </w:t>
      </w:r>
      <w:r w:rsidR="009C46AD" w:rsidRPr="009C46AD">
        <w:rPr>
          <w:rFonts w:ascii="Times New Roman" w:hAnsi="Times New Roman" w:cs="Times New Roman"/>
          <w:i/>
          <w:sz w:val="28"/>
          <w:szCs w:val="28"/>
        </w:rPr>
        <w:t>(semeîon</w:t>
      </w:r>
      <w:r w:rsidR="009C46AD" w:rsidRPr="009C46AD">
        <w:rPr>
          <w:rFonts w:ascii="Times New Roman" w:hAnsi="Times New Roman" w:cs="Times New Roman"/>
          <w:sz w:val="28"/>
          <w:szCs w:val="28"/>
        </w:rPr>
        <w:t>)  da  parte dell’ospite, un familiare o qualsiasi portator</w:t>
      </w:r>
      <w:r w:rsidR="00E06E7C">
        <w:rPr>
          <w:rFonts w:ascii="Times New Roman" w:hAnsi="Times New Roman" w:cs="Times New Roman"/>
          <w:sz w:val="28"/>
          <w:szCs w:val="28"/>
        </w:rPr>
        <w:t>e. Poteva così esser ricambiata</w:t>
      </w:r>
      <w:r w:rsidR="009C46AD" w:rsidRPr="009C46AD">
        <w:rPr>
          <w:rFonts w:ascii="Times New Roman" w:hAnsi="Times New Roman" w:cs="Times New Roman"/>
          <w:sz w:val="28"/>
          <w:szCs w:val="28"/>
        </w:rPr>
        <w:t xml:space="preserve"> l’ospitalità, come  recuperato  un  bene  depositato  presso  uno  straniero o restituito un mutuo ed il </w:t>
      </w:r>
      <w:r w:rsidR="009C46AD" w:rsidRPr="009C46AD">
        <w:rPr>
          <w:rFonts w:ascii="Times New Roman" w:hAnsi="Times New Roman" w:cs="Times New Roman"/>
          <w:i/>
          <w:sz w:val="28"/>
          <w:szCs w:val="28"/>
        </w:rPr>
        <w:t>sýmbolon</w:t>
      </w:r>
      <w:r w:rsidR="009C46AD" w:rsidRPr="009C46AD">
        <w:rPr>
          <w:rFonts w:ascii="Times New Roman" w:hAnsi="Times New Roman" w:cs="Times New Roman"/>
          <w:sz w:val="28"/>
          <w:szCs w:val="28"/>
        </w:rPr>
        <w:t xml:space="preserve">, piuttosto che costituire una prova decifrabile, come </w:t>
      </w:r>
      <w:r w:rsidR="000F3109">
        <w:rPr>
          <w:rFonts w:ascii="Times New Roman" w:hAnsi="Times New Roman" w:cs="Times New Roman"/>
          <w:sz w:val="28"/>
          <w:szCs w:val="28"/>
        </w:rPr>
        <w:t xml:space="preserve">il successivo contratto di </w:t>
      </w:r>
      <w:r w:rsidR="009C46AD" w:rsidRPr="009C46AD">
        <w:rPr>
          <w:rFonts w:ascii="Times New Roman" w:hAnsi="Times New Roman" w:cs="Times New Roman"/>
          <w:sz w:val="28"/>
          <w:szCs w:val="28"/>
        </w:rPr>
        <w:t>singrafe</w:t>
      </w:r>
      <w:r w:rsidR="009C46AD" w:rsidRPr="009C46AD">
        <w:rPr>
          <w:rStyle w:val="Rimandonotaapidipagina"/>
          <w:rFonts w:ascii="Times New Roman" w:hAnsi="Times New Roman" w:cs="Times New Roman"/>
          <w:sz w:val="28"/>
          <w:szCs w:val="28"/>
        </w:rPr>
        <w:footnoteReference w:id="4"/>
      </w:r>
      <w:r w:rsidR="009C46AD" w:rsidRPr="009C46AD">
        <w:rPr>
          <w:rFonts w:ascii="Times New Roman" w:hAnsi="Times New Roman" w:cs="Times New Roman"/>
          <w:sz w:val="28"/>
          <w:szCs w:val="28"/>
        </w:rPr>
        <w:t xml:space="preserve">,  presentava il vantaggio,  indiscutibile nelle condizioni di insicurezza del commercio arcaico, di </w:t>
      </w:r>
      <w:r w:rsidR="00922513">
        <w:rPr>
          <w:rFonts w:ascii="Times New Roman" w:hAnsi="Times New Roman" w:cs="Times New Roman"/>
          <w:sz w:val="28"/>
          <w:szCs w:val="28"/>
        </w:rPr>
        <w:t>rappresentare</w:t>
      </w:r>
      <w:r w:rsidR="009C46AD" w:rsidRPr="009C46AD">
        <w:rPr>
          <w:rFonts w:ascii="Times New Roman" w:hAnsi="Times New Roman" w:cs="Times New Roman"/>
          <w:sz w:val="28"/>
          <w:szCs w:val="28"/>
        </w:rPr>
        <w:t xml:space="preserve"> un documento non scritto che non aveva alcun significato o valore,  se non per chi  fosse  in grado  di  intenderne  il  messaggio</w:t>
      </w:r>
      <w:r w:rsidR="006B2135">
        <w:rPr>
          <w:rFonts w:ascii="Times New Roman" w:hAnsi="Times New Roman" w:cs="Times New Roman"/>
          <w:sz w:val="28"/>
          <w:szCs w:val="28"/>
        </w:rPr>
        <w:t xml:space="preserve"> sotteso</w:t>
      </w:r>
      <w:r w:rsidR="009C46AD" w:rsidRPr="009C46AD">
        <w:rPr>
          <w:rFonts w:ascii="Times New Roman" w:hAnsi="Times New Roman" w:cs="Times New Roman"/>
          <w:sz w:val="28"/>
          <w:szCs w:val="28"/>
        </w:rPr>
        <w:t xml:space="preserve">.  </w:t>
      </w:r>
      <w:r w:rsidR="00E06E7C" w:rsidRPr="004848B7">
        <w:rPr>
          <w:rFonts w:ascii="Times New Roman" w:hAnsi="Times New Roman" w:cs="Times New Roman"/>
          <w:sz w:val="28"/>
          <w:szCs w:val="28"/>
        </w:rPr>
        <w:t>Tra individui, gruppi gentilizi e familiari, comunità</w:t>
      </w:r>
      <w:r w:rsidR="00E06E7C">
        <w:rPr>
          <w:rFonts w:ascii="Times New Roman" w:hAnsi="Times New Roman" w:cs="Times New Roman"/>
          <w:sz w:val="28"/>
          <w:szCs w:val="28"/>
        </w:rPr>
        <w:t xml:space="preserve"> straniere</w:t>
      </w:r>
      <w:r w:rsidR="009C46AD" w:rsidRPr="004848B7">
        <w:rPr>
          <w:rFonts w:ascii="Times New Roman" w:hAnsi="Times New Roman" w:cs="Times New Roman"/>
          <w:sz w:val="28"/>
          <w:szCs w:val="28"/>
        </w:rPr>
        <w:t xml:space="preserve"> potevano</w:t>
      </w:r>
      <w:r w:rsidR="000F3109">
        <w:rPr>
          <w:rFonts w:ascii="Times New Roman" w:hAnsi="Times New Roman" w:cs="Times New Roman"/>
          <w:sz w:val="28"/>
          <w:szCs w:val="28"/>
        </w:rPr>
        <w:t xml:space="preserve"> dunque</w:t>
      </w:r>
      <w:r w:rsidR="009C46AD" w:rsidRPr="004848B7">
        <w:rPr>
          <w:rFonts w:ascii="Times New Roman" w:hAnsi="Times New Roman" w:cs="Times New Roman"/>
          <w:sz w:val="28"/>
          <w:szCs w:val="28"/>
        </w:rPr>
        <w:t xml:space="preserve">  essere  scambiati </w:t>
      </w:r>
      <w:r w:rsidR="009C46AD" w:rsidRPr="004848B7">
        <w:rPr>
          <w:rFonts w:ascii="Times New Roman" w:hAnsi="Times New Roman" w:cs="Times New Roman"/>
          <w:i/>
          <w:sz w:val="28"/>
          <w:szCs w:val="28"/>
        </w:rPr>
        <w:t>sýmbola</w:t>
      </w:r>
      <w:r w:rsidR="009C46AD" w:rsidRPr="004848B7">
        <w:rPr>
          <w:rFonts w:ascii="Times New Roman" w:hAnsi="Times New Roman" w:cs="Times New Roman"/>
          <w:sz w:val="28"/>
          <w:szCs w:val="28"/>
        </w:rPr>
        <w:t xml:space="preserve"> la cui esibizione accordava allo straniero  asilo,  ospitalità  e  soprattutto  di riflesso protezione giudiziaria</w:t>
      </w:r>
      <w:r w:rsidR="009C46AD" w:rsidRPr="004848B7">
        <w:rPr>
          <w:rStyle w:val="Rimandonotaapidipagina"/>
          <w:rFonts w:ascii="Times New Roman" w:hAnsi="Times New Roman" w:cs="Times New Roman"/>
          <w:sz w:val="28"/>
          <w:szCs w:val="28"/>
        </w:rPr>
        <w:footnoteReference w:id="5"/>
      </w:r>
      <w:r w:rsidR="009C46AD" w:rsidRPr="004848B7">
        <w:rPr>
          <w:rFonts w:ascii="Times New Roman" w:hAnsi="Times New Roman" w:cs="Times New Roman"/>
          <w:sz w:val="28"/>
          <w:szCs w:val="28"/>
        </w:rPr>
        <w:t xml:space="preserve"> e, nonostante la diffusione della  scrittura,  l’impiego  di questi oggetti,  che pian piano cominciarono a recare brevi iscrizioni</w:t>
      </w:r>
      <w:r w:rsidR="009C46AD" w:rsidRPr="004848B7">
        <w:rPr>
          <w:rStyle w:val="Rimandonotaapidipagina"/>
          <w:rFonts w:ascii="Times New Roman" w:hAnsi="Times New Roman" w:cs="Times New Roman"/>
          <w:sz w:val="28"/>
          <w:szCs w:val="28"/>
        </w:rPr>
        <w:footnoteReference w:id="6"/>
      </w:r>
      <w:r w:rsidR="009C46AD" w:rsidRPr="004848B7">
        <w:rPr>
          <w:rFonts w:ascii="Times New Roman" w:hAnsi="Times New Roman" w:cs="Times New Roman"/>
          <w:sz w:val="28"/>
          <w:szCs w:val="28"/>
        </w:rPr>
        <w:t xml:space="preserve">, persistette a lungo trasformandosi </w:t>
      </w:r>
      <w:r w:rsidR="000A3BE3">
        <w:rPr>
          <w:rFonts w:ascii="Times New Roman" w:hAnsi="Times New Roman" w:cs="Times New Roman"/>
          <w:sz w:val="28"/>
          <w:szCs w:val="28"/>
        </w:rPr>
        <w:t xml:space="preserve">pian piano </w:t>
      </w:r>
      <w:r w:rsidR="009C46AD" w:rsidRPr="004848B7">
        <w:rPr>
          <w:rFonts w:ascii="Times New Roman" w:hAnsi="Times New Roman" w:cs="Times New Roman"/>
          <w:sz w:val="28"/>
          <w:szCs w:val="28"/>
        </w:rPr>
        <w:t xml:space="preserve">in </w:t>
      </w:r>
      <w:r w:rsidR="009C46AD" w:rsidRPr="004848B7">
        <w:rPr>
          <w:rFonts w:ascii="Times New Roman" w:hAnsi="Times New Roman" w:cs="Times New Roman"/>
          <w:i/>
          <w:sz w:val="28"/>
          <w:szCs w:val="28"/>
        </w:rPr>
        <w:t>tesserae hospitales</w:t>
      </w:r>
      <w:r w:rsidR="009C46AD" w:rsidRPr="004848B7">
        <w:rPr>
          <w:rFonts w:ascii="Times New Roman" w:hAnsi="Times New Roman" w:cs="Times New Roman"/>
          <w:sz w:val="28"/>
          <w:szCs w:val="28"/>
        </w:rPr>
        <w:t xml:space="preserve"> </w:t>
      </w:r>
      <w:r w:rsidR="00D15229" w:rsidRPr="009C46AD">
        <w:rPr>
          <w:rFonts w:ascii="Times New Roman" w:hAnsi="Times New Roman" w:cs="Times New Roman"/>
          <w:sz w:val="28"/>
          <w:szCs w:val="28"/>
        </w:rPr>
        <w:t>(</w:t>
      </w:r>
      <w:r w:rsidR="00D15229" w:rsidRPr="009C46AD">
        <w:rPr>
          <w:rFonts w:ascii="Times New Roman" w:hAnsi="Times New Roman" w:cs="Times New Roman"/>
          <w:sz w:val="28"/>
          <w:szCs w:val="28"/>
          <w:highlight w:val="yellow"/>
        </w:rPr>
        <w:t xml:space="preserve">Fig. </w:t>
      </w:r>
      <w:r w:rsidR="00D15229">
        <w:rPr>
          <w:rFonts w:ascii="Times New Roman" w:hAnsi="Times New Roman" w:cs="Times New Roman"/>
          <w:sz w:val="28"/>
          <w:szCs w:val="28"/>
          <w:highlight w:val="yellow"/>
        </w:rPr>
        <w:t>3</w:t>
      </w:r>
      <w:r w:rsidR="005D502D">
        <w:rPr>
          <w:rFonts w:ascii="Times New Roman" w:hAnsi="Times New Roman" w:cs="Times New Roman"/>
          <w:sz w:val="28"/>
          <w:szCs w:val="28"/>
          <w:highlight w:val="yellow"/>
        </w:rPr>
        <w:t>3</w:t>
      </w:r>
      <w:r w:rsidR="00D15229" w:rsidRPr="009C46AD">
        <w:rPr>
          <w:rFonts w:ascii="Times New Roman" w:hAnsi="Times New Roman" w:cs="Times New Roman"/>
          <w:sz w:val="28"/>
          <w:szCs w:val="28"/>
        </w:rPr>
        <w:t>)</w:t>
      </w:r>
      <w:r w:rsidR="00D15229">
        <w:rPr>
          <w:rFonts w:ascii="Times New Roman" w:hAnsi="Times New Roman" w:cs="Times New Roman"/>
          <w:sz w:val="28"/>
          <w:szCs w:val="28"/>
        </w:rPr>
        <w:t xml:space="preserve"> </w:t>
      </w:r>
      <w:r w:rsidR="009C46AD" w:rsidRPr="004848B7">
        <w:rPr>
          <w:rFonts w:ascii="Times New Roman" w:hAnsi="Times New Roman" w:cs="Times New Roman"/>
          <w:sz w:val="28"/>
          <w:szCs w:val="28"/>
        </w:rPr>
        <w:t xml:space="preserve">e </w:t>
      </w:r>
      <w:r w:rsidR="009C46AD" w:rsidRPr="004848B7">
        <w:rPr>
          <w:rFonts w:ascii="Times New Roman" w:hAnsi="Times New Roman" w:cs="Times New Roman"/>
          <w:i/>
          <w:sz w:val="28"/>
          <w:szCs w:val="28"/>
        </w:rPr>
        <w:t>tabulae patronatus</w:t>
      </w:r>
      <w:r w:rsidR="009C46AD" w:rsidRPr="004848B7">
        <w:rPr>
          <w:rStyle w:val="Rimandonotaapidipagina"/>
          <w:rFonts w:ascii="Times New Roman" w:hAnsi="Times New Roman" w:cs="Times New Roman"/>
          <w:sz w:val="28"/>
          <w:szCs w:val="28"/>
        </w:rPr>
        <w:footnoteReference w:id="7"/>
      </w:r>
      <w:r w:rsidR="009C46AD" w:rsidRPr="004848B7">
        <w:rPr>
          <w:rFonts w:ascii="Times New Roman" w:hAnsi="Times New Roman" w:cs="Times New Roman"/>
          <w:sz w:val="28"/>
          <w:szCs w:val="28"/>
        </w:rPr>
        <w:t xml:space="preserve">. </w:t>
      </w:r>
    </w:p>
    <w:p w:rsidR="0037591F" w:rsidRDefault="006B2135" w:rsidP="004848B7">
      <w:pPr>
        <w:ind w:firstLine="539"/>
        <w:contextualSpacing/>
        <w:jc w:val="both"/>
        <w:rPr>
          <w:rFonts w:ascii="Times New Roman" w:hAnsi="Times New Roman" w:cs="Times New Roman"/>
          <w:i/>
          <w:sz w:val="28"/>
          <w:szCs w:val="28"/>
        </w:rPr>
      </w:pPr>
      <w:r>
        <w:rPr>
          <w:rFonts w:ascii="Times New Roman" w:hAnsi="Times New Roman" w:cs="Times New Roman"/>
          <w:sz w:val="28"/>
          <w:szCs w:val="28"/>
        </w:rPr>
        <w:lastRenderedPageBreak/>
        <w:t>E' assai probabile che dai "doni" recati dai naviganti stranieri per ottenere l'ospitalità derivino i successivi dazi doganali</w:t>
      </w:r>
      <w:r w:rsidR="00B245F1">
        <w:rPr>
          <w:rFonts w:ascii="Times New Roman" w:hAnsi="Times New Roman" w:cs="Times New Roman"/>
          <w:sz w:val="28"/>
          <w:szCs w:val="28"/>
        </w:rPr>
        <w:t xml:space="preserve"> </w:t>
      </w:r>
      <w:r w:rsidR="00B245F1" w:rsidRPr="009C46AD">
        <w:rPr>
          <w:rFonts w:ascii="Times New Roman" w:hAnsi="Times New Roman" w:cs="Times New Roman"/>
          <w:sz w:val="28"/>
          <w:szCs w:val="28"/>
        </w:rPr>
        <w:t>(</w:t>
      </w:r>
      <w:r w:rsidR="00B245F1" w:rsidRPr="009C46AD">
        <w:rPr>
          <w:rFonts w:ascii="Times New Roman" w:hAnsi="Times New Roman" w:cs="Times New Roman"/>
          <w:sz w:val="28"/>
          <w:szCs w:val="28"/>
          <w:highlight w:val="yellow"/>
        </w:rPr>
        <w:t xml:space="preserve">Fig. </w:t>
      </w:r>
      <w:r w:rsidR="00B245F1">
        <w:rPr>
          <w:rFonts w:ascii="Times New Roman" w:hAnsi="Times New Roman" w:cs="Times New Roman"/>
          <w:sz w:val="28"/>
          <w:szCs w:val="28"/>
          <w:highlight w:val="yellow"/>
        </w:rPr>
        <w:t>3</w:t>
      </w:r>
      <w:r w:rsidR="005D502D">
        <w:rPr>
          <w:rFonts w:ascii="Times New Roman" w:hAnsi="Times New Roman" w:cs="Times New Roman"/>
          <w:sz w:val="28"/>
          <w:szCs w:val="28"/>
          <w:highlight w:val="yellow"/>
        </w:rPr>
        <w:t>4</w:t>
      </w:r>
      <w:r w:rsidR="00B245F1" w:rsidRPr="009C46AD">
        <w:rPr>
          <w:rFonts w:ascii="Times New Roman" w:hAnsi="Times New Roman" w:cs="Times New Roman"/>
          <w:sz w:val="28"/>
          <w:szCs w:val="28"/>
        </w:rPr>
        <w:t>)</w:t>
      </w:r>
      <w:r w:rsidR="0037591F">
        <w:rPr>
          <w:rFonts w:ascii="Times New Roman" w:hAnsi="Times New Roman" w:cs="Times New Roman"/>
          <w:sz w:val="28"/>
          <w:szCs w:val="28"/>
        </w:rPr>
        <w:t xml:space="preserve">, corrisposti soprattutto da </w:t>
      </w:r>
      <w:r w:rsidR="00FE1BF5">
        <w:rPr>
          <w:rFonts w:ascii="Times New Roman" w:hAnsi="Times New Roman" w:cs="Times New Roman"/>
          <w:sz w:val="28"/>
          <w:szCs w:val="28"/>
        </w:rPr>
        <w:t>marinai</w:t>
      </w:r>
      <w:r w:rsidR="0037591F">
        <w:rPr>
          <w:rFonts w:ascii="Times New Roman" w:hAnsi="Times New Roman" w:cs="Times New Roman"/>
          <w:sz w:val="28"/>
          <w:szCs w:val="28"/>
        </w:rPr>
        <w:t xml:space="preserve"> in difficoltà per avverse condizioni marine </w:t>
      </w:r>
      <w:r w:rsidR="0081566F">
        <w:rPr>
          <w:rFonts w:ascii="Times New Roman" w:hAnsi="Times New Roman" w:cs="Times New Roman"/>
          <w:sz w:val="28"/>
          <w:szCs w:val="28"/>
        </w:rPr>
        <w:t xml:space="preserve">costretti al riparo in un porto straniero, </w:t>
      </w:r>
      <w:r w:rsidR="0037591F">
        <w:rPr>
          <w:rFonts w:ascii="Times New Roman" w:hAnsi="Times New Roman" w:cs="Times New Roman"/>
          <w:sz w:val="28"/>
          <w:szCs w:val="28"/>
        </w:rPr>
        <w:t xml:space="preserve">per sfuggire all'antichissimo </w:t>
      </w:r>
      <w:r w:rsidR="0037591F">
        <w:rPr>
          <w:rFonts w:ascii="Times New Roman" w:hAnsi="Times New Roman" w:cs="Times New Roman"/>
          <w:i/>
          <w:sz w:val="28"/>
          <w:szCs w:val="28"/>
        </w:rPr>
        <w:t>ius naufragii</w:t>
      </w:r>
      <w:r w:rsidR="0037591F">
        <w:rPr>
          <w:rFonts w:ascii="Times New Roman" w:hAnsi="Times New Roman" w:cs="Times New Roman"/>
          <w:sz w:val="28"/>
          <w:szCs w:val="28"/>
        </w:rPr>
        <w:t xml:space="preserve">, il diritto </w:t>
      </w:r>
      <w:r w:rsidR="00341101">
        <w:rPr>
          <w:rFonts w:ascii="Times New Roman" w:hAnsi="Times New Roman" w:cs="Times New Roman"/>
          <w:sz w:val="28"/>
          <w:szCs w:val="28"/>
        </w:rPr>
        <w:t xml:space="preserve">cioè </w:t>
      </w:r>
      <w:r w:rsidR="0037591F">
        <w:rPr>
          <w:rFonts w:ascii="Times New Roman" w:hAnsi="Times New Roman" w:cs="Times New Roman"/>
          <w:sz w:val="28"/>
          <w:szCs w:val="28"/>
        </w:rPr>
        <w:t>d'impadronirsi dei relitti</w:t>
      </w:r>
      <w:r w:rsidR="0037591F">
        <w:rPr>
          <w:rFonts w:ascii="Times New Roman" w:hAnsi="Times New Roman" w:cs="Times New Roman"/>
          <w:i/>
          <w:sz w:val="28"/>
          <w:szCs w:val="28"/>
        </w:rPr>
        <w:t>.</w:t>
      </w:r>
    </w:p>
    <w:p w:rsidR="00264B2B" w:rsidRDefault="0037591F" w:rsidP="00264B2B">
      <w:pPr>
        <w:ind w:firstLine="567"/>
        <w:contextualSpacing/>
        <w:jc w:val="both"/>
        <w:rPr>
          <w:rFonts w:ascii="Times New Roman" w:hAnsi="Times New Roman" w:cs="Times New Roman"/>
          <w:sz w:val="28"/>
          <w:szCs w:val="28"/>
        </w:rPr>
      </w:pPr>
      <w:r>
        <w:rPr>
          <w:rFonts w:ascii="Times New Roman" w:hAnsi="Times New Roman" w:cs="Times New Roman"/>
          <w:sz w:val="28"/>
          <w:szCs w:val="28"/>
        </w:rPr>
        <w:t>N</w:t>
      </w:r>
      <w:r w:rsidRPr="0037591F">
        <w:rPr>
          <w:rFonts w:ascii="Times New Roman" w:hAnsi="Times New Roman" w:cs="Times New Roman"/>
          <w:sz w:val="28"/>
          <w:szCs w:val="28"/>
        </w:rPr>
        <w:t xml:space="preserve">el mondo egeo, nel momento in cui </w:t>
      </w:r>
      <w:r w:rsidR="00341101" w:rsidRPr="0037591F">
        <w:rPr>
          <w:rFonts w:ascii="Times New Roman" w:hAnsi="Times New Roman" w:cs="Times New Roman"/>
          <w:sz w:val="28"/>
          <w:szCs w:val="28"/>
        </w:rPr>
        <w:t xml:space="preserve">per favorire gli scambi </w:t>
      </w:r>
      <w:r w:rsidRPr="0037591F">
        <w:rPr>
          <w:rFonts w:ascii="Times New Roman" w:hAnsi="Times New Roman" w:cs="Times New Roman"/>
          <w:sz w:val="28"/>
          <w:szCs w:val="28"/>
        </w:rPr>
        <w:t xml:space="preserve">si rinunciò unilateralmente all’antico diritto di naufragio o all’applicazione delle </w:t>
      </w:r>
      <w:r w:rsidRPr="0037591F">
        <w:rPr>
          <w:rFonts w:ascii="Times New Roman" w:hAnsi="Times New Roman" w:cs="Times New Roman"/>
          <w:i/>
          <w:sz w:val="28"/>
          <w:szCs w:val="28"/>
        </w:rPr>
        <w:t>sylai</w:t>
      </w:r>
      <w:r w:rsidRPr="0037591F">
        <w:rPr>
          <w:rFonts w:ascii="Times New Roman" w:hAnsi="Times New Roman" w:cs="Times New Roman"/>
          <w:sz w:val="28"/>
          <w:szCs w:val="28"/>
        </w:rPr>
        <w:t xml:space="preserve">, </w:t>
      </w:r>
      <w:r w:rsidR="00341101">
        <w:rPr>
          <w:rFonts w:ascii="Times New Roman" w:hAnsi="Times New Roman" w:cs="Times New Roman"/>
          <w:sz w:val="28"/>
          <w:szCs w:val="28"/>
        </w:rPr>
        <w:t>furono</w:t>
      </w:r>
      <w:r w:rsidRPr="0037591F">
        <w:rPr>
          <w:rFonts w:ascii="Times New Roman" w:hAnsi="Times New Roman" w:cs="Times New Roman"/>
          <w:sz w:val="28"/>
          <w:szCs w:val="28"/>
        </w:rPr>
        <w:t xml:space="preserve"> previsti da comunità più aperte, come la rodia, dazi d’importazione insieme ad una giurisdizione mercantile a parziale compenso delle perdite subite con l’abbandono del </w:t>
      </w:r>
      <w:r w:rsidRPr="0037591F">
        <w:rPr>
          <w:rFonts w:ascii="Times New Roman" w:hAnsi="Times New Roman" w:cs="Times New Roman"/>
          <w:i/>
          <w:sz w:val="28"/>
          <w:szCs w:val="28"/>
        </w:rPr>
        <w:t>ius naufragii</w:t>
      </w:r>
      <w:r w:rsidRPr="0037591F">
        <w:rPr>
          <w:rFonts w:ascii="Times New Roman" w:hAnsi="Times New Roman" w:cs="Times New Roman"/>
          <w:iCs/>
          <w:sz w:val="28"/>
          <w:szCs w:val="28"/>
        </w:rPr>
        <w:t xml:space="preserve"> o delle </w:t>
      </w:r>
      <w:r w:rsidRPr="0037591F">
        <w:rPr>
          <w:rFonts w:ascii="Times New Roman" w:hAnsi="Times New Roman" w:cs="Times New Roman"/>
          <w:i/>
          <w:sz w:val="28"/>
          <w:szCs w:val="28"/>
        </w:rPr>
        <w:t>sylai</w:t>
      </w:r>
      <w:r w:rsidRPr="0037591F">
        <w:rPr>
          <w:rFonts w:ascii="Times New Roman" w:hAnsi="Times New Roman" w:cs="Times New Roman"/>
          <w:sz w:val="28"/>
          <w:szCs w:val="28"/>
        </w:rPr>
        <w:t>. Era da quel momento sicuramente ammesso il principio che la tempesta che costringeva una nave da commercio ad un ingresso forzato in porto non implica una qualsiasi forma di assoggettamento, sia come pagamento del dazio, che come adempimento di una qualsiasi obbligazione</w:t>
      </w:r>
      <w:r w:rsidR="00341101">
        <w:rPr>
          <w:rFonts w:ascii="Times New Roman" w:hAnsi="Times New Roman" w:cs="Times New Roman"/>
          <w:sz w:val="28"/>
          <w:szCs w:val="28"/>
        </w:rPr>
        <w:t xml:space="preserve"> con chicchessia</w:t>
      </w:r>
      <w:r w:rsidRPr="0037591F">
        <w:rPr>
          <w:rFonts w:ascii="Times New Roman" w:hAnsi="Times New Roman" w:cs="Times New Roman"/>
          <w:sz w:val="28"/>
          <w:szCs w:val="28"/>
        </w:rPr>
        <w:t xml:space="preserve">. Così è nel VI sec. a.C. nel primo trattato tra Roma e Cartagine, </w:t>
      </w:r>
      <w:r w:rsidR="00341101">
        <w:rPr>
          <w:rFonts w:ascii="Times New Roman" w:hAnsi="Times New Roman" w:cs="Times New Roman"/>
          <w:sz w:val="28"/>
          <w:szCs w:val="28"/>
        </w:rPr>
        <w:t xml:space="preserve">ancora </w:t>
      </w:r>
      <w:r w:rsidRPr="0037591F">
        <w:rPr>
          <w:rFonts w:ascii="Times New Roman" w:hAnsi="Times New Roman" w:cs="Times New Roman"/>
          <w:sz w:val="28"/>
          <w:szCs w:val="28"/>
        </w:rPr>
        <w:t xml:space="preserve">nel III sec. a.C. </w:t>
      </w:r>
      <w:r w:rsidR="00FE1BF5">
        <w:rPr>
          <w:rFonts w:ascii="Times New Roman" w:hAnsi="Times New Roman" w:cs="Times New Roman"/>
          <w:sz w:val="28"/>
          <w:szCs w:val="28"/>
        </w:rPr>
        <w:t>in diversi trattati e concessioni regie</w:t>
      </w:r>
      <w:r w:rsidR="00341101">
        <w:rPr>
          <w:rFonts w:ascii="Times New Roman" w:hAnsi="Times New Roman" w:cs="Times New Roman"/>
          <w:sz w:val="28"/>
          <w:szCs w:val="28"/>
        </w:rPr>
        <w:t xml:space="preserve"> e</w:t>
      </w:r>
      <w:r w:rsidRPr="0037591F">
        <w:rPr>
          <w:rFonts w:ascii="Times New Roman" w:hAnsi="Times New Roman" w:cs="Times New Roman"/>
          <w:sz w:val="28"/>
          <w:szCs w:val="28"/>
        </w:rPr>
        <w:t xml:space="preserve"> persino in età moderna la regola sarà mantenuta: alla fine del 1600 nel Regno di Napoli si afferma che la “</w:t>
      </w:r>
      <w:r w:rsidRPr="0037591F">
        <w:rPr>
          <w:rFonts w:ascii="Times New Roman" w:hAnsi="Times New Roman" w:cs="Times New Roman"/>
          <w:i/>
          <w:sz w:val="28"/>
          <w:szCs w:val="28"/>
        </w:rPr>
        <w:t>navis vi tempestatis in Regnum appulsa, si exoneravit merces, non</w:t>
      </w:r>
      <w:r w:rsidRPr="0037591F">
        <w:rPr>
          <w:rFonts w:ascii="Times New Roman" w:hAnsi="Times New Roman" w:cs="Times New Roman"/>
          <w:sz w:val="28"/>
          <w:szCs w:val="28"/>
        </w:rPr>
        <w:t xml:space="preserve"> </w:t>
      </w:r>
      <w:r w:rsidRPr="0037591F">
        <w:rPr>
          <w:rFonts w:ascii="Times New Roman" w:hAnsi="Times New Roman" w:cs="Times New Roman"/>
          <w:i/>
          <w:sz w:val="28"/>
          <w:szCs w:val="28"/>
        </w:rPr>
        <w:t>solvit gabellas neque tractas in hac Civitate, quia violenter venit</w:t>
      </w:r>
      <w:r w:rsidRPr="0037591F">
        <w:rPr>
          <w:rStyle w:val="Rimandonotadichiusura"/>
          <w:rFonts w:ascii="Times New Roman" w:hAnsi="Times New Roman" w:cs="Times New Roman"/>
          <w:sz w:val="28"/>
          <w:szCs w:val="28"/>
        </w:rPr>
        <w:endnoteReference w:id="1"/>
      </w:r>
      <w:r w:rsidRPr="0037591F">
        <w:rPr>
          <w:rFonts w:ascii="Times New Roman" w:hAnsi="Times New Roman" w:cs="Times New Roman"/>
          <w:i/>
          <w:sz w:val="28"/>
          <w:szCs w:val="28"/>
        </w:rPr>
        <w:t xml:space="preserve">. </w:t>
      </w:r>
      <w:r w:rsidRPr="0037591F">
        <w:rPr>
          <w:rFonts w:ascii="Times New Roman" w:hAnsi="Times New Roman" w:cs="Times New Roman"/>
          <w:iCs/>
          <w:sz w:val="28"/>
          <w:szCs w:val="28"/>
        </w:rPr>
        <w:t xml:space="preserve">Quindi </w:t>
      </w:r>
      <w:r w:rsidR="00341101">
        <w:rPr>
          <w:rFonts w:ascii="Times New Roman" w:hAnsi="Times New Roman" w:cs="Times New Roman"/>
          <w:iCs/>
          <w:sz w:val="28"/>
          <w:szCs w:val="28"/>
        </w:rPr>
        <w:t xml:space="preserve">né </w:t>
      </w:r>
      <w:r w:rsidRPr="0037591F">
        <w:rPr>
          <w:rFonts w:ascii="Times New Roman" w:hAnsi="Times New Roman" w:cs="Times New Roman"/>
          <w:i/>
          <w:sz w:val="28"/>
          <w:szCs w:val="28"/>
        </w:rPr>
        <w:t xml:space="preserve">gabellae neque tractae, </w:t>
      </w:r>
      <w:r w:rsidRPr="0037591F">
        <w:rPr>
          <w:rFonts w:ascii="Times New Roman" w:hAnsi="Times New Roman" w:cs="Times New Roman"/>
          <w:sz w:val="28"/>
          <w:szCs w:val="28"/>
        </w:rPr>
        <w:t>né</w:t>
      </w:r>
      <w:r w:rsidRPr="0037591F">
        <w:rPr>
          <w:rFonts w:ascii="Times New Roman" w:hAnsi="Times New Roman" w:cs="Times New Roman"/>
          <w:i/>
          <w:sz w:val="28"/>
          <w:szCs w:val="28"/>
        </w:rPr>
        <w:t xml:space="preserve"> </w:t>
      </w:r>
      <w:r w:rsidRPr="0037591F">
        <w:rPr>
          <w:rFonts w:ascii="Times New Roman" w:hAnsi="Times New Roman" w:cs="Times New Roman"/>
          <w:sz w:val="28"/>
          <w:szCs w:val="28"/>
        </w:rPr>
        <w:t>dazi e sequestri fiscali, né tratte e adempimento di obbligazioni</w:t>
      </w:r>
      <w:r w:rsidR="00341101">
        <w:rPr>
          <w:rFonts w:ascii="Times New Roman" w:hAnsi="Times New Roman" w:cs="Times New Roman"/>
          <w:sz w:val="28"/>
          <w:szCs w:val="28"/>
        </w:rPr>
        <w:t xml:space="preserve"> commerciali</w:t>
      </w:r>
      <w:r w:rsidRPr="0037591F">
        <w:rPr>
          <w:rFonts w:ascii="Times New Roman" w:hAnsi="Times New Roman" w:cs="Times New Roman"/>
          <w:sz w:val="28"/>
          <w:szCs w:val="28"/>
        </w:rPr>
        <w:t xml:space="preserve">, ancora rievocando le conseguenze del diritto di naufragio e delle antiche </w:t>
      </w:r>
      <w:r w:rsidRPr="0037591F">
        <w:rPr>
          <w:rFonts w:ascii="Times New Roman" w:hAnsi="Times New Roman" w:cs="Times New Roman"/>
          <w:i/>
          <w:sz w:val="28"/>
          <w:szCs w:val="28"/>
        </w:rPr>
        <w:t>sylai</w:t>
      </w:r>
      <w:r w:rsidRPr="0037591F">
        <w:rPr>
          <w:rFonts w:ascii="Times New Roman" w:hAnsi="Times New Roman" w:cs="Times New Roman"/>
          <w:sz w:val="28"/>
          <w:szCs w:val="28"/>
        </w:rPr>
        <w:t>.</w:t>
      </w:r>
    </w:p>
    <w:p w:rsidR="00264B2B" w:rsidRPr="00264B2B" w:rsidRDefault="00D02F31" w:rsidP="00264B2B">
      <w:pPr>
        <w:tabs>
          <w:tab w:val="left" w:pos="6521"/>
        </w:tabs>
        <w:ind w:firstLine="539"/>
        <w:contextualSpacing/>
        <w:jc w:val="both"/>
        <w:rPr>
          <w:rFonts w:ascii="Times New Roman" w:hAnsi="Times New Roman" w:cs="Times New Roman"/>
          <w:sz w:val="28"/>
          <w:szCs w:val="28"/>
        </w:rPr>
      </w:pPr>
      <w:r w:rsidRPr="00264B2B">
        <w:rPr>
          <w:rFonts w:ascii="Times New Roman" w:hAnsi="Times New Roman" w:cs="Times New Roman"/>
          <w:sz w:val="28"/>
          <w:szCs w:val="28"/>
        </w:rPr>
        <w:t xml:space="preserve">E' stata opinione corrente ritenere che i Rodii in età ellenistica abbiano elaborato una sorta di unitario codice di commercio marittimo, recepito dai Romani, la cd. </w:t>
      </w:r>
      <w:r w:rsidRPr="00264B2B">
        <w:rPr>
          <w:rFonts w:ascii="Times New Roman" w:hAnsi="Times New Roman" w:cs="Times New Roman"/>
          <w:i/>
          <w:sz w:val="28"/>
          <w:szCs w:val="28"/>
        </w:rPr>
        <w:t>Lex Rhodia</w:t>
      </w:r>
      <w:r w:rsidR="00D15229">
        <w:rPr>
          <w:rFonts w:ascii="Times New Roman" w:hAnsi="Times New Roman" w:cs="Times New Roman"/>
          <w:i/>
          <w:sz w:val="28"/>
          <w:szCs w:val="28"/>
        </w:rPr>
        <w:t xml:space="preserve"> </w:t>
      </w:r>
      <w:r w:rsidR="00D15229" w:rsidRPr="009C46AD">
        <w:rPr>
          <w:rFonts w:ascii="Times New Roman" w:hAnsi="Times New Roman" w:cs="Times New Roman"/>
          <w:sz w:val="28"/>
          <w:szCs w:val="28"/>
        </w:rPr>
        <w:t>(</w:t>
      </w:r>
      <w:r w:rsidR="00D15229" w:rsidRPr="009C46AD">
        <w:rPr>
          <w:rFonts w:ascii="Times New Roman" w:hAnsi="Times New Roman" w:cs="Times New Roman"/>
          <w:sz w:val="28"/>
          <w:szCs w:val="28"/>
          <w:highlight w:val="yellow"/>
        </w:rPr>
        <w:t xml:space="preserve">Fig. </w:t>
      </w:r>
      <w:r w:rsidR="00D15229">
        <w:rPr>
          <w:rFonts w:ascii="Times New Roman" w:hAnsi="Times New Roman" w:cs="Times New Roman"/>
          <w:sz w:val="28"/>
          <w:szCs w:val="28"/>
          <w:highlight w:val="yellow"/>
        </w:rPr>
        <w:t>3</w:t>
      </w:r>
      <w:r w:rsidR="005D502D">
        <w:rPr>
          <w:rFonts w:ascii="Times New Roman" w:hAnsi="Times New Roman" w:cs="Times New Roman"/>
          <w:sz w:val="28"/>
          <w:szCs w:val="28"/>
          <w:highlight w:val="yellow"/>
        </w:rPr>
        <w:t>5</w:t>
      </w:r>
      <w:r w:rsidR="00D15229" w:rsidRPr="009C46AD">
        <w:rPr>
          <w:rFonts w:ascii="Times New Roman" w:hAnsi="Times New Roman" w:cs="Times New Roman"/>
          <w:sz w:val="28"/>
          <w:szCs w:val="28"/>
        </w:rPr>
        <w:t>)</w:t>
      </w:r>
      <w:r w:rsidRPr="00264B2B">
        <w:rPr>
          <w:rFonts w:ascii="Times New Roman" w:hAnsi="Times New Roman" w:cs="Times New Roman"/>
          <w:i/>
          <w:sz w:val="28"/>
          <w:szCs w:val="28"/>
        </w:rPr>
        <w:t xml:space="preserve">. </w:t>
      </w:r>
      <w:r w:rsidRPr="00264B2B">
        <w:rPr>
          <w:rFonts w:ascii="Times New Roman" w:hAnsi="Times New Roman" w:cs="Times New Roman"/>
          <w:sz w:val="28"/>
          <w:szCs w:val="28"/>
        </w:rPr>
        <w:t xml:space="preserve">Ma le disposizioni </w:t>
      </w:r>
      <w:r w:rsidR="00341101" w:rsidRPr="00264B2B">
        <w:rPr>
          <w:rFonts w:ascii="Times New Roman" w:hAnsi="Times New Roman" w:cs="Times New Roman"/>
          <w:sz w:val="28"/>
          <w:szCs w:val="28"/>
        </w:rPr>
        <w:t>della legge rodia del mare</w:t>
      </w:r>
      <w:r w:rsidR="001749D7" w:rsidRPr="00264B2B">
        <w:rPr>
          <w:rFonts w:ascii="Times New Roman" w:hAnsi="Times New Roman" w:cs="Times New Roman"/>
          <w:sz w:val="28"/>
          <w:szCs w:val="28"/>
        </w:rPr>
        <w:t xml:space="preserve"> sono tutte questioni riconducibili al </w:t>
      </w:r>
      <w:r w:rsidR="001749D7" w:rsidRPr="00264B2B">
        <w:rPr>
          <w:rFonts w:ascii="Times New Roman" w:hAnsi="Times New Roman" w:cs="Times New Roman"/>
          <w:i/>
          <w:sz w:val="28"/>
          <w:szCs w:val="28"/>
        </w:rPr>
        <w:t>iactus</w:t>
      </w:r>
      <w:r w:rsidR="00264B2B" w:rsidRPr="00264B2B">
        <w:rPr>
          <w:rFonts w:ascii="Times New Roman" w:hAnsi="Times New Roman" w:cs="Times New Roman"/>
          <w:i/>
          <w:sz w:val="28"/>
          <w:szCs w:val="28"/>
        </w:rPr>
        <w:t xml:space="preserve"> mercium</w:t>
      </w:r>
      <w:r w:rsidR="001749D7" w:rsidRPr="00264B2B">
        <w:rPr>
          <w:rFonts w:ascii="Times New Roman" w:hAnsi="Times New Roman" w:cs="Times New Roman"/>
          <w:sz w:val="28"/>
          <w:szCs w:val="28"/>
        </w:rPr>
        <w:t>,</w:t>
      </w:r>
      <w:r w:rsidR="00264B2B" w:rsidRPr="00264B2B">
        <w:rPr>
          <w:rFonts w:ascii="Times New Roman" w:hAnsi="Times New Roman" w:cs="Times New Roman"/>
          <w:sz w:val="28"/>
          <w:szCs w:val="28"/>
        </w:rPr>
        <w:t xml:space="preserve"> il getto delle merci in mare in caso di avaria</w:t>
      </w:r>
      <w:r w:rsidR="00B245F1">
        <w:rPr>
          <w:rFonts w:ascii="Times New Roman" w:hAnsi="Times New Roman" w:cs="Times New Roman"/>
          <w:sz w:val="28"/>
          <w:szCs w:val="28"/>
        </w:rPr>
        <w:t xml:space="preserve"> </w:t>
      </w:r>
      <w:r w:rsidR="00B245F1" w:rsidRPr="009C46AD">
        <w:rPr>
          <w:rFonts w:ascii="Times New Roman" w:hAnsi="Times New Roman" w:cs="Times New Roman"/>
          <w:sz w:val="28"/>
          <w:szCs w:val="28"/>
        </w:rPr>
        <w:t>(</w:t>
      </w:r>
      <w:r w:rsidR="00B245F1" w:rsidRPr="009C46AD">
        <w:rPr>
          <w:rFonts w:ascii="Times New Roman" w:hAnsi="Times New Roman" w:cs="Times New Roman"/>
          <w:sz w:val="28"/>
          <w:szCs w:val="28"/>
          <w:highlight w:val="yellow"/>
        </w:rPr>
        <w:t xml:space="preserve">Fig. </w:t>
      </w:r>
      <w:r w:rsidR="00B245F1">
        <w:rPr>
          <w:rFonts w:ascii="Times New Roman" w:hAnsi="Times New Roman" w:cs="Times New Roman"/>
          <w:sz w:val="28"/>
          <w:szCs w:val="28"/>
          <w:highlight w:val="yellow"/>
        </w:rPr>
        <w:t>3</w:t>
      </w:r>
      <w:r w:rsidR="005D502D">
        <w:rPr>
          <w:rFonts w:ascii="Times New Roman" w:hAnsi="Times New Roman" w:cs="Times New Roman"/>
          <w:sz w:val="28"/>
          <w:szCs w:val="28"/>
          <w:highlight w:val="yellow"/>
        </w:rPr>
        <w:t>6</w:t>
      </w:r>
      <w:r w:rsidR="00B245F1" w:rsidRPr="009C46AD">
        <w:rPr>
          <w:rFonts w:ascii="Times New Roman" w:hAnsi="Times New Roman" w:cs="Times New Roman"/>
          <w:sz w:val="28"/>
          <w:szCs w:val="28"/>
        </w:rPr>
        <w:t>)</w:t>
      </w:r>
      <w:r w:rsidR="00264B2B" w:rsidRPr="00264B2B">
        <w:rPr>
          <w:rFonts w:ascii="Times New Roman" w:hAnsi="Times New Roman" w:cs="Times New Roman"/>
          <w:sz w:val="28"/>
          <w:szCs w:val="28"/>
        </w:rPr>
        <w:t xml:space="preserve">. Come si regolavano gli obblighi e le modalità di ripartizione degli oneri fiscali tra coloro che caricavano merci diverse su di una nave giunta a Rodi ed assoggettata al dazio, così nello stesso regolamento doganale avrebbero potuto essere disciplinate le modalità di ripartizione dei danni subiti dai mercanti che trasportavano merci su di una nave, rifugiatasi in avaria nel porto di Rodi, dove godendo dell'esenzione dai dazi e potendo riparare nei cantieri rodii i danni dello scafo, venivano scaricate sulla banchina le merci deteriorate e valutate le perdite, ripartendole tra i </w:t>
      </w:r>
      <w:r w:rsidR="00264B2B" w:rsidRPr="00264B2B">
        <w:rPr>
          <w:rFonts w:ascii="Times New Roman" w:hAnsi="Times New Roman" w:cs="Times New Roman"/>
          <w:i/>
          <w:sz w:val="28"/>
          <w:szCs w:val="28"/>
        </w:rPr>
        <w:t>vectores</w:t>
      </w:r>
      <w:r w:rsidR="00B245F1">
        <w:rPr>
          <w:rFonts w:ascii="Times New Roman" w:hAnsi="Times New Roman" w:cs="Times New Roman"/>
          <w:i/>
          <w:sz w:val="28"/>
          <w:szCs w:val="28"/>
        </w:rPr>
        <w:t xml:space="preserve"> </w:t>
      </w:r>
      <w:r w:rsidR="00B245F1" w:rsidRPr="009C46AD">
        <w:rPr>
          <w:rFonts w:ascii="Times New Roman" w:hAnsi="Times New Roman" w:cs="Times New Roman"/>
          <w:sz w:val="28"/>
          <w:szCs w:val="28"/>
        </w:rPr>
        <w:t>(</w:t>
      </w:r>
      <w:r w:rsidR="00B245F1" w:rsidRPr="009C46AD">
        <w:rPr>
          <w:rFonts w:ascii="Times New Roman" w:hAnsi="Times New Roman" w:cs="Times New Roman"/>
          <w:sz w:val="28"/>
          <w:szCs w:val="28"/>
          <w:highlight w:val="yellow"/>
        </w:rPr>
        <w:t xml:space="preserve">Fig. </w:t>
      </w:r>
      <w:r w:rsidR="00B245F1">
        <w:rPr>
          <w:rFonts w:ascii="Times New Roman" w:hAnsi="Times New Roman" w:cs="Times New Roman"/>
          <w:sz w:val="28"/>
          <w:szCs w:val="28"/>
          <w:highlight w:val="yellow"/>
        </w:rPr>
        <w:t>3</w:t>
      </w:r>
      <w:r w:rsidR="005D502D">
        <w:rPr>
          <w:rFonts w:ascii="Times New Roman" w:hAnsi="Times New Roman" w:cs="Times New Roman"/>
          <w:sz w:val="28"/>
          <w:szCs w:val="28"/>
          <w:highlight w:val="yellow"/>
        </w:rPr>
        <w:t>7</w:t>
      </w:r>
      <w:r w:rsidR="00B245F1" w:rsidRPr="009C46AD">
        <w:rPr>
          <w:rFonts w:ascii="Times New Roman" w:hAnsi="Times New Roman" w:cs="Times New Roman"/>
          <w:sz w:val="28"/>
          <w:szCs w:val="28"/>
        </w:rPr>
        <w:t>)</w:t>
      </w:r>
      <w:r w:rsidR="00264B2B" w:rsidRPr="00264B2B">
        <w:rPr>
          <w:rFonts w:ascii="Times New Roman" w:hAnsi="Times New Roman" w:cs="Times New Roman"/>
          <w:sz w:val="28"/>
          <w:szCs w:val="28"/>
        </w:rPr>
        <w:t>.</w:t>
      </w:r>
      <w:r w:rsidR="00B245F1">
        <w:rPr>
          <w:rFonts w:ascii="Times New Roman" w:hAnsi="Times New Roman" w:cs="Times New Roman"/>
          <w:sz w:val="28"/>
          <w:szCs w:val="28"/>
        </w:rPr>
        <w:t xml:space="preserve"> </w:t>
      </w:r>
      <w:r w:rsidR="00264B2B" w:rsidRPr="00264B2B">
        <w:rPr>
          <w:rFonts w:ascii="Times New Roman" w:hAnsi="Times New Roman" w:cs="Times New Roman"/>
          <w:sz w:val="28"/>
          <w:szCs w:val="28"/>
        </w:rPr>
        <w:t>L'antico principio fenicio della spartizione dei danni, incentrato sul peso delle merci lanciate in mare, venne superato dalla probabile introduzione da parte dei rodii della spartizione delle perdit</w:t>
      </w:r>
      <w:r w:rsidR="00FE1BF5">
        <w:rPr>
          <w:rFonts w:ascii="Times New Roman" w:hAnsi="Times New Roman" w:cs="Times New Roman"/>
          <w:sz w:val="28"/>
          <w:szCs w:val="28"/>
        </w:rPr>
        <w:t>e in base al valore delle merci;</w:t>
      </w:r>
      <w:r w:rsidR="00264B2B" w:rsidRPr="00264B2B">
        <w:rPr>
          <w:rFonts w:ascii="Times New Roman" w:hAnsi="Times New Roman" w:cs="Times New Roman"/>
          <w:sz w:val="28"/>
          <w:szCs w:val="28"/>
        </w:rPr>
        <w:t xml:space="preserve"> principio che fu fatto proprio dalla giurisprudenza romana. </w:t>
      </w:r>
    </w:p>
    <w:p w:rsidR="001749D7" w:rsidRDefault="00264B2B" w:rsidP="00264B2B">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T</w:t>
      </w:r>
      <w:r w:rsidR="001749D7" w:rsidRPr="001749D7">
        <w:rPr>
          <w:rFonts w:ascii="Times New Roman" w:hAnsi="Times New Roman" w:cs="Times New Roman"/>
          <w:sz w:val="28"/>
          <w:szCs w:val="28"/>
        </w:rPr>
        <w:t xml:space="preserve">utto depone </w:t>
      </w:r>
      <w:r>
        <w:rPr>
          <w:rFonts w:ascii="Times New Roman" w:hAnsi="Times New Roman" w:cs="Times New Roman"/>
          <w:sz w:val="28"/>
          <w:szCs w:val="28"/>
        </w:rPr>
        <w:t xml:space="preserve">quindi </w:t>
      </w:r>
      <w:r w:rsidR="001749D7" w:rsidRPr="001749D7">
        <w:rPr>
          <w:rFonts w:ascii="Times New Roman" w:hAnsi="Times New Roman" w:cs="Times New Roman"/>
          <w:sz w:val="28"/>
          <w:szCs w:val="28"/>
        </w:rPr>
        <w:t>in favore del fatto che</w:t>
      </w:r>
      <w:r w:rsidR="00C71F43">
        <w:rPr>
          <w:rFonts w:ascii="Times New Roman" w:hAnsi="Times New Roman" w:cs="Times New Roman"/>
          <w:sz w:val="28"/>
          <w:szCs w:val="28"/>
        </w:rPr>
        <w:t xml:space="preserve"> alla base della </w:t>
      </w:r>
      <w:r w:rsidR="00C71F43" w:rsidRPr="00C71F43">
        <w:rPr>
          <w:rFonts w:ascii="Times New Roman" w:hAnsi="Times New Roman" w:cs="Times New Roman"/>
          <w:i/>
          <w:sz w:val="28"/>
          <w:szCs w:val="28"/>
        </w:rPr>
        <w:t>Lex Rhodia</w:t>
      </w:r>
      <w:r w:rsidR="001749D7" w:rsidRPr="001749D7">
        <w:rPr>
          <w:rFonts w:ascii="Times New Roman" w:hAnsi="Times New Roman" w:cs="Times New Roman"/>
          <w:sz w:val="28"/>
          <w:szCs w:val="28"/>
        </w:rPr>
        <w:t xml:space="preserve"> </w:t>
      </w:r>
      <w:r w:rsidR="00C71F43">
        <w:rPr>
          <w:rFonts w:ascii="Times New Roman" w:hAnsi="Times New Roman" w:cs="Times New Roman"/>
          <w:sz w:val="28"/>
          <w:szCs w:val="28"/>
        </w:rPr>
        <w:t xml:space="preserve">vi sia stata un'antica disposizione doganale, ancora nel I sec. d.C. epigraficamente attestata a </w:t>
      </w:r>
      <w:r w:rsidR="00C71F43">
        <w:rPr>
          <w:rFonts w:ascii="Times New Roman" w:hAnsi="Times New Roman" w:cs="Times New Roman"/>
          <w:sz w:val="28"/>
          <w:szCs w:val="28"/>
        </w:rPr>
        <w:lastRenderedPageBreak/>
        <w:t>Cauno, porto asiatico dei Rodii</w:t>
      </w:r>
      <w:r w:rsidR="00B245F1">
        <w:rPr>
          <w:rFonts w:ascii="Times New Roman" w:hAnsi="Times New Roman" w:cs="Times New Roman"/>
          <w:sz w:val="28"/>
          <w:szCs w:val="28"/>
        </w:rPr>
        <w:t xml:space="preserve"> </w:t>
      </w:r>
      <w:r w:rsidR="00B245F1" w:rsidRPr="009C46AD">
        <w:rPr>
          <w:rFonts w:ascii="Times New Roman" w:hAnsi="Times New Roman" w:cs="Times New Roman"/>
          <w:sz w:val="28"/>
          <w:szCs w:val="28"/>
        </w:rPr>
        <w:t>(</w:t>
      </w:r>
      <w:r w:rsidR="00B245F1" w:rsidRPr="009C46AD">
        <w:rPr>
          <w:rFonts w:ascii="Times New Roman" w:hAnsi="Times New Roman" w:cs="Times New Roman"/>
          <w:sz w:val="28"/>
          <w:szCs w:val="28"/>
          <w:highlight w:val="yellow"/>
        </w:rPr>
        <w:t xml:space="preserve">Fig. </w:t>
      </w:r>
      <w:r w:rsidR="00B245F1" w:rsidRPr="00B245F1">
        <w:rPr>
          <w:rFonts w:ascii="Times New Roman" w:hAnsi="Times New Roman" w:cs="Times New Roman"/>
          <w:sz w:val="28"/>
          <w:szCs w:val="28"/>
          <w:highlight w:val="yellow"/>
        </w:rPr>
        <w:t>3</w:t>
      </w:r>
      <w:r w:rsidR="005D502D">
        <w:rPr>
          <w:rFonts w:ascii="Times New Roman" w:hAnsi="Times New Roman" w:cs="Times New Roman"/>
          <w:sz w:val="28"/>
          <w:szCs w:val="28"/>
          <w:highlight w:val="yellow"/>
        </w:rPr>
        <w:t>8</w:t>
      </w:r>
      <w:r w:rsidR="00B245F1" w:rsidRPr="009C46AD">
        <w:rPr>
          <w:rFonts w:ascii="Times New Roman" w:hAnsi="Times New Roman" w:cs="Times New Roman"/>
          <w:sz w:val="28"/>
          <w:szCs w:val="28"/>
        </w:rPr>
        <w:t>)</w:t>
      </w:r>
      <w:r w:rsidR="00C71F43">
        <w:rPr>
          <w:rFonts w:ascii="Times New Roman" w:hAnsi="Times New Roman" w:cs="Times New Roman"/>
          <w:sz w:val="28"/>
          <w:szCs w:val="28"/>
        </w:rPr>
        <w:t>. D</w:t>
      </w:r>
      <w:r w:rsidR="001749D7" w:rsidRPr="001749D7">
        <w:rPr>
          <w:rFonts w:ascii="Times New Roman" w:hAnsi="Times New Roman" w:cs="Times New Roman"/>
          <w:sz w:val="28"/>
          <w:szCs w:val="28"/>
        </w:rPr>
        <w:t>ell’antica disposizione doganale la parte che  più interessò i romani fu quella relativa all’avaria e solo in età bizantina si verificò un ampliamento del riferimento a</w:t>
      </w:r>
      <w:r w:rsidR="00C71F43">
        <w:rPr>
          <w:rFonts w:ascii="Times New Roman" w:hAnsi="Times New Roman" w:cs="Times New Roman"/>
          <w:sz w:val="28"/>
          <w:szCs w:val="28"/>
        </w:rPr>
        <w:t xml:space="preserve"> tale</w:t>
      </w:r>
      <w:r w:rsidR="001749D7" w:rsidRPr="001749D7">
        <w:rPr>
          <w:rFonts w:ascii="Times New Roman" w:hAnsi="Times New Roman" w:cs="Times New Roman"/>
          <w:sz w:val="28"/>
          <w:szCs w:val="28"/>
        </w:rPr>
        <w:t xml:space="preserve"> legge per ogni tipo di pratica marina, nella compilazione redatta al tempo della dinastia iconoclasta, il </w:t>
      </w:r>
      <w:r w:rsidR="001749D7" w:rsidRPr="001749D7">
        <w:rPr>
          <w:rFonts w:ascii="Times New Roman" w:hAnsi="Times New Roman" w:cs="Times New Roman"/>
          <w:i/>
          <w:caps/>
          <w:sz w:val="28"/>
          <w:szCs w:val="28"/>
        </w:rPr>
        <w:t>n</w:t>
      </w:r>
      <w:r w:rsidR="001749D7" w:rsidRPr="001749D7">
        <w:rPr>
          <w:rFonts w:ascii="Times New Roman" w:hAnsi="Times New Roman" w:cs="Times New Roman"/>
          <w:i/>
          <w:sz w:val="28"/>
          <w:szCs w:val="28"/>
        </w:rPr>
        <w:t xml:space="preserve">omos Rhodion </w:t>
      </w:r>
      <w:r w:rsidR="001749D7" w:rsidRPr="001749D7">
        <w:rPr>
          <w:rFonts w:ascii="Times New Roman" w:hAnsi="Times New Roman" w:cs="Times New Roman"/>
          <w:i/>
          <w:caps/>
          <w:sz w:val="28"/>
          <w:szCs w:val="28"/>
        </w:rPr>
        <w:t>n</w:t>
      </w:r>
      <w:r w:rsidR="001749D7" w:rsidRPr="001749D7">
        <w:rPr>
          <w:rFonts w:ascii="Times New Roman" w:hAnsi="Times New Roman" w:cs="Times New Roman"/>
          <w:i/>
          <w:sz w:val="28"/>
          <w:szCs w:val="28"/>
        </w:rPr>
        <w:t>autikos</w:t>
      </w:r>
      <w:r w:rsidR="001749D7" w:rsidRPr="001749D7">
        <w:rPr>
          <w:rFonts w:ascii="Times New Roman" w:hAnsi="Times New Roman" w:cs="Times New Roman"/>
          <w:sz w:val="28"/>
          <w:szCs w:val="28"/>
        </w:rPr>
        <w:t>,</w:t>
      </w:r>
      <w:r w:rsidR="001749D7" w:rsidRPr="001749D7">
        <w:rPr>
          <w:rFonts w:ascii="Times New Roman" w:hAnsi="Times New Roman" w:cs="Times New Roman"/>
          <w:i/>
          <w:sz w:val="28"/>
          <w:szCs w:val="28"/>
        </w:rPr>
        <w:t xml:space="preserve"> </w:t>
      </w:r>
      <w:r w:rsidR="001749D7" w:rsidRPr="001749D7">
        <w:rPr>
          <w:rFonts w:ascii="Times New Roman" w:hAnsi="Times New Roman" w:cs="Times New Roman"/>
          <w:sz w:val="28"/>
          <w:szCs w:val="28"/>
        </w:rPr>
        <w:t>che disciplinava il furto delle ancore tra imbarcazioni adiacenti o vietava addirittura di friggere pesci sulla nave, come misura di prevenzione per gli incendi; disposizioni queste, come altre, sicuramente indipendenti dal getto.</w:t>
      </w:r>
    </w:p>
    <w:p w:rsidR="00DD2DFF" w:rsidRDefault="00DD2DFF" w:rsidP="00264B2B">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La </w:t>
      </w:r>
      <w:r>
        <w:rPr>
          <w:rFonts w:ascii="Times New Roman" w:hAnsi="Times New Roman" w:cs="Times New Roman"/>
          <w:i/>
          <w:sz w:val="28"/>
          <w:szCs w:val="28"/>
        </w:rPr>
        <w:t xml:space="preserve">Tabula de Amalpha </w:t>
      </w:r>
      <w:r w:rsidRPr="00DD2DFF">
        <w:rPr>
          <w:rFonts w:ascii="Times New Roman" w:hAnsi="Times New Roman" w:cs="Times New Roman"/>
          <w:sz w:val="28"/>
          <w:szCs w:val="28"/>
        </w:rPr>
        <w:t>si pone dunque</w:t>
      </w:r>
      <w:r>
        <w:rPr>
          <w:rFonts w:ascii="Times New Roman" w:hAnsi="Times New Roman" w:cs="Times New Roman"/>
          <w:sz w:val="28"/>
          <w:szCs w:val="28"/>
        </w:rPr>
        <w:t xml:space="preserve"> sulla scia di tale collezione </w:t>
      </w:r>
      <w:r w:rsidR="00B213CD">
        <w:rPr>
          <w:rFonts w:ascii="Times New Roman" w:hAnsi="Times New Roman" w:cs="Times New Roman"/>
          <w:sz w:val="28"/>
          <w:szCs w:val="28"/>
        </w:rPr>
        <w:t>di soluzioni professionali,</w:t>
      </w:r>
      <w:r w:rsidRPr="00DD2DFF">
        <w:rPr>
          <w:rFonts w:ascii="Times New Roman" w:hAnsi="Times New Roman" w:cs="Times New Roman"/>
          <w:sz w:val="28"/>
          <w:szCs w:val="28"/>
        </w:rPr>
        <w:t xml:space="preserve"> </w:t>
      </w:r>
      <w:r w:rsidR="00B213CD">
        <w:rPr>
          <w:rFonts w:ascii="Times New Roman" w:hAnsi="Times New Roman" w:cs="Times New Roman"/>
          <w:sz w:val="28"/>
          <w:szCs w:val="28"/>
        </w:rPr>
        <w:t xml:space="preserve">avallate da una giurisdizione specifica di comune accordo riconosciuta e sanzionate con gli opportuni adattamenti dalle specifiche autorità locali. </w:t>
      </w:r>
    </w:p>
    <w:p w:rsidR="0077797B" w:rsidRDefault="00834300" w:rsidP="0077797B">
      <w:pPr>
        <w:tabs>
          <w:tab w:val="left" w:pos="6521"/>
        </w:tabs>
        <w:ind w:firstLine="567"/>
        <w:contextualSpacing/>
        <w:jc w:val="both"/>
        <w:rPr>
          <w:rFonts w:ascii="Times New Roman" w:hAnsi="Times New Roman" w:cs="Times New Roman"/>
          <w:sz w:val="28"/>
          <w:szCs w:val="28"/>
        </w:rPr>
      </w:pPr>
      <w:r w:rsidRPr="00834300">
        <w:rPr>
          <w:rFonts w:ascii="Times New Roman" w:hAnsi="Times New Roman" w:cs="Times New Roman"/>
          <w:sz w:val="28"/>
          <w:szCs w:val="28"/>
        </w:rPr>
        <w:t>Ma la leggenda della Legge rodia del mare, di un</w:t>
      </w:r>
      <w:r>
        <w:rPr>
          <w:rFonts w:ascii="Times New Roman" w:hAnsi="Times New Roman" w:cs="Times New Roman"/>
          <w:sz w:val="28"/>
          <w:szCs w:val="28"/>
        </w:rPr>
        <w:t>a sorta di</w:t>
      </w:r>
      <w:r w:rsidRPr="00834300">
        <w:rPr>
          <w:rFonts w:ascii="Times New Roman" w:hAnsi="Times New Roman" w:cs="Times New Roman"/>
          <w:sz w:val="28"/>
          <w:szCs w:val="28"/>
        </w:rPr>
        <w:t xml:space="preserve"> "codice marittimo" rodio e romano, era destinata a perpetuarsi poiché </w:t>
      </w:r>
      <w:r>
        <w:rPr>
          <w:rFonts w:ascii="Times New Roman" w:hAnsi="Times New Roman" w:cs="Times New Roman"/>
          <w:sz w:val="28"/>
          <w:szCs w:val="28"/>
        </w:rPr>
        <w:t>r</w:t>
      </w:r>
      <w:r w:rsidRPr="00834300">
        <w:rPr>
          <w:rFonts w:ascii="Times New Roman" w:hAnsi="Times New Roman" w:cs="Times New Roman"/>
          <w:sz w:val="28"/>
          <w:szCs w:val="28"/>
        </w:rPr>
        <w:t xml:space="preserve">estava ancora vivo il ricordo esatto che la legge di Rodi che aveva favorito il commercio non era una sola, ma forse tante, tutte però coerentemente connesse alla </w:t>
      </w:r>
      <w:r w:rsidR="00B213CD">
        <w:rPr>
          <w:rFonts w:ascii="Times New Roman" w:hAnsi="Times New Roman" w:cs="Times New Roman"/>
          <w:sz w:val="28"/>
          <w:szCs w:val="28"/>
        </w:rPr>
        <w:t xml:space="preserve">originaria </w:t>
      </w:r>
      <w:r w:rsidRPr="00834300">
        <w:rPr>
          <w:rFonts w:ascii="Times New Roman" w:hAnsi="Times New Roman" w:cs="Times New Roman"/>
          <w:sz w:val="28"/>
          <w:szCs w:val="28"/>
        </w:rPr>
        <w:t xml:space="preserve">legge doganale applicata nel porto di Rodi, il </w:t>
      </w:r>
      <w:r w:rsidRPr="00834300">
        <w:rPr>
          <w:rFonts w:ascii="Times New Roman" w:hAnsi="Times New Roman" w:cs="Times New Roman"/>
          <w:i/>
          <w:sz w:val="28"/>
          <w:szCs w:val="28"/>
        </w:rPr>
        <w:t>demosionikòs nómos</w:t>
      </w:r>
      <w:r w:rsidRPr="00834300">
        <w:rPr>
          <w:rFonts w:ascii="Times New Roman" w:hAnsi="Times New Roman" w:cs="Times New Roman"/>
          <w:sz w:val="28"/>
          <w:szCs w:val="28"/>
        </w:rPr>
        <w:t xml:space="preserve"> dell’epigrafe di Cauno. </w:t>
      </w:r>
    </w:p>
    <w:p w:rsidR="00B213CD" w:rsidRDefault="00834300" w:rsidP="0077797B">
      <w:pPr>
        <w:ind w:firstLine="567"/>
        <w:contextualSpacing/>
        <w:jc w:val="both"/>
        <w:rPr>
          <w:rFonts w:ascii="Times New Roman" w:hAnsi="Times New Roman" w:cs="Times New Roman"/>
          <w:iCs/>
          <w:sz w:val="28"/>
          <w:szCs w:val="28"/>
        </w:rPr>
      </w:pPr>
      <w:r w:rsidRPr="0077797B">
        <w:rPr>
          <w:rFonts w:ascii="Times New Roman" w:hAnsi="Times New Roman" w:cs="Times New Roman"/>
          <w:sz w:val="28"/>
          <w:szCs w:val="28"/>
        </w:rPr>
        <w:t xml:space="preserve">Con il disfacimento dell’Impero romano e la disorganizzazione conseguente alle invasioni barbariche, la vecchia pratica del </w:t>
      </w:r>
      <w:r w:rsidRPr="0077797B">
        <w:rPr>
          <w:rFonts w:ascii="Times New Roman" w:hAnsi="Times New Roman" w:cs="Times New Roman"/>
          <w:i/>
          <w:sz w:val="28"/>
          <w:szCs w:val="28"/>
        </w:rPr>
        <w:t xml:space="preserve">ius naufragii </w:t>
      </w:r>
      <w:r w:rsidRPr="0077797B">
        <w:rPr>
          <w:rFonts w:ascii="Times New Roman" w:hAnsi="Times New Roman" w:cs="Times New Roman"/>
          <w:sz w:val="28"/>
          <w:szCs w:val="28"/>
        </w:rPr>
        <w:t>era destinata a tornare nel mondo occidentale</w:t>
      </w:r>
      <w:r w:rsidR="0077797B">
        <w:rPr>
          <w:rFonts w:ascii="Times New Roman" w:hAnsi="Times New Roman" w:cs="Times New Roman"/>
          <w:sz w:val="28"/>
          <w:szCs w:val="28"/>
        </w:rPr>
        <w:t>, ma l</w:t>
      </w:r>
      <w:r w:rsidRPr="0077797B">
        <w:rPr>
          <w:rFonts w:ascii="Times New Roman" w:hAnsi="Times New Roman" w:cs="Times New Roman"/>
          <w:iCs/>
          <w:sz w:val="28"/>
          <w:szCs w:val="28"/>
        </w:rPr>
        <w:t>’aver avviato a soluzione i due maggiori problemi che affliggevano</w:t>
      </w:r>
      <w:r w:rsidR="00FE1BF5">
        <w:rPr>
          <w:rFonts w:ascii="Times New Roman" w:hAnsi="Times New Roman" w:cs="Times New Roman"/>
          <w:iCs/>
          <w:sz w:val="28"/>
          <w:szCs w:val="28"/>
        </w:rPr>
        <w:t xml:space="preserve"> il commercio marittimo antico, quelli cioè delle </w:t>
      </w:r>
      <w:r w:rsidRPr="0077797B">
        <w:rPr>
          <w:rFonts w:ascii="Times New Roman" w:hAnsi="Times New Roman" w:cs="Times New Roman"/>
          <w:i/>
          <w:sz w:val="28"/>
          <w:szCs w:val="28"/>
        </w:rPr>
        <w:t xml:space="preserve">sylai </w:t>
      </w:r>
      <w:r w:rsidRPr="0077797B">
        <w:rPr>
          <w:rFonts w:ascii="Times New Roman" w:hAnsi="Times New Roman" w:cs="Times New Roman"/>
          <w:iCs/>
          <w:sz w:val="28"/>
          <w:szCs w:val="28"/>
        </w:rPr>
        <w:t xml:space="preserve">e </w:t>
      </w:r>
      <w:r w:rsidR="00FE1BF5">
        <w:rPr>
          <w:rFonts w:ascii="Times New Roman" w:hAnsi="Times New Roman" w:cs="Times New Roman"/>
          <w:iCs/>
          <w:sz w:val="28"/>
          <w:szCs w:val="28"/>
        </w:rPr>
        <w:t xml:space="preserve">del </w:t>
      </w:r>
      <w:r w:rsidRPr="0077797B">
        <w:rPr>
          <w:rFonts w:ascii="Times New Roman" w:hAnsi="Times New Roman" w:cs="Times New Roman"/>
          <w:i/>
          <w:sz w:val="28"/>
          <w:szCs w:val="28"/>
        </w:rPr>
        <w:t>ius naufragii</w:t>
      </w:r>
      <w:r w:rsidR="00FE1BF5">
        <w:rPr>
          <w:rFonts w:ascii="Times New Roman" w:hAnsi="Times New Roman" w:cs="Times New Roman"/>
          <w:iCs/>
          <w:sz w:val="28"/>
          <w:szCs w:val="28"/>
        </w:rPr>
        <w:t>,</w:t>
      </w:r>
      <w:r w:rsidRPr="0077797B">
        <w:rPr>
          <w:rFonts w:ascii="Times New Roman" w:hAnsi="Times New Roman" w:cs="Times New Roman"/>
          <w:iCs/>
          <w:sz w:val="28"/>
          <w:szCs w:val="28"/>
        </w:rPr>
        <w:t xml:space="preserve"> </w:t>
      </w:r>
      <w:r w:rsidR="0077797B">
        <w:rPr>
          <w:rFonts w:ascii="Times New Roman" w:hAnsi="Times New Roman" w:cs="Times New Roman"/>
          <w:iCs/>
          <w:sz w:val="28"/>
          <w:szCs w:val="28"/>
        </w:rPr>
        <w:t xml:space="preserve">aveva </w:t>
      </w:r>
      <w:r w:rsidRPr="0077797B">
        <w:rPr>
          <w:rFonts w:ascii="Times New Roman" w:hAnsi="Times New Roman" w:cs="Times New Roman"/>
          <w:iCs/>
          <w:sz w:val="28"/>
          <w:szCs w:val="28"/>
        </w:rPr>
        <w:t>attribu</w:t>
      </w:r>
      <w:r w:rsidR="0077797B">
        <w:rPr>
          <w:rFonts w:ascii="Times New Roman" w:hAnsi="Times New Roman" w:cs="Times New Roman"/>
          <w:iCs/>
          <w:sz w:val="28"/>
          <w:szCs w:val="28"/>
        </w:rPr>
        <w:t>ito</w:t>
      </w:r>
      <w:r w:rsidRPr="0077797B">
        <w:rPr>
          <w:rFonts w:ascii="Times New Roman" w:hAnsi="Times New Roman" w:cs="Times New Roman"/>
          <w:iCs/>
          <w:sz w:val="28"/>
          <w:szCs w:val="28"/>
        </w:rPr>
        <w:t xml:space="preserve"> a Rodi una fama marittima, che diede origine a quella che possiamo considerare</w:t>
      </w:r>
      <w:r w:rsidR="0077797B">
        <w:rPr>
          <w:rFonts w:ascii="Times New Roman" w:hAnsi="Times New Roman" w:cs="Times New Roman"/>
          <w:iCs/>
          <w:sz w:val="28"/>
          <w:szCs w:val="28"/>
        </w:rPr>
        <w:t>, come abbiamo detto,</w:t>
      </w:r>
      <w:r w:rsidR="00086283">
        <w:rPr>
          <w:rFonts w:ascii="Times New Roman" w:hAnsi="Times New Roman" w:cs="Times New Roman"/>
          <w:iCs/>
          <w:sz w:val="28"/>
          <w:szCs w:val="28"/>
        </w:rPr>
        <w:t xml:space="preserve"> la “leggenda della Legge Rodia del M</w:t>
      </w:r>
      <w:r w:rsidRPr="0077797B">
        <w:rPr>
          <w:rFonts w:ascii="Times New Roman" w:hAnsi="Times New Roman" w:cs="Times New Roman"/>
          <w:iCs/>
          <w:sz w:val="28"/>
          <w:szCs w:val="28"/>
        </w:rPr>
        <w:t xml:space="preserve">are”. </w:t>
      </w:r>
    </w:p>
    <w:p w:rsidR="0077797B" w:rsidRDefault="00FE1BF5" w:rsidP="0077797B">
      <w:pPr>
        <w:ind w:firstLine="567"/>
        <w:contextualSpacing/>
        <w:jc w:val="both"/>
        <w:rPr>
          <w:rFonts w:ascii="Times New Roman" w:hAnsi="Times New Roman" w:cs="Times New Roman"/>
          <w:sz w:val="28"/>
          <w:szCs w:val="28"/>
        </w:rPr>
      </w:pPr>
      <w:r>
        <w:rPr>
          <w:rFonts w:ascii="Times New Roman" w:hAnsi="Times New Roman" w:cs="Times New Roman"/>
          <w:iCs/>
          <w:sz w:val="28"/>
          <w:szCs w:val="28"/>
        </w:rPr>
        <w:t>Spettò</w:t>
      </w:r>
      <w:r w:rsidR="00834300" w:rsidRPr="0077797B">
        <w:rPr>
          <w:rFonts w:ascii="Times New Roman" w:hAnsi="Times New Roman" w:cs="Times New Roman"/>
          <w:iCs/>
          <w:sz w:val="28"/>
          <w:szCs w:val="28"/>
        </w:rPr>
        <w:t xml:space="preserve"> ai giuristi romani il merito di aver creato </w:t>
      </w:r>
      <w:r w:rsidR="00086283" w:rsidRPr="0077797B">
        <w:rPr>
          <w:rFonts w:ascii="Times New Roman" w:hAnsi="Times New Roman" w:cs="Times New Roman"/>
          <w:iCs/>
          <w:sz w:val="28"/>
          <w:szCs w:val="28"/>
        </w:rPr>
        <w:t>una disciplina</w:t>
      </w:r>
      <w:r w:rsidR="00834300" w:rsidRPr="0077797B">
        <w:rPr>
          <w:rFonts w:ascii="Times New Roman" w:hAnsi="Times New Roman" w:cs="Times New Roman"/>
          <w:iCs/>
          <w:sz w:val="28"/>
          <w:szCs w:val="28"/>
        </w:rPr>
        <w:t xml:space="preserve"> puntuale in tema di relitti e in ma</w:t>
      </w:r>
      <w:r w:rsidR="00086283">
        <w:rPr>
          <w:rFonts w:ascii="Times New Roman" w:hAnsi="Times New Roman" w:cs="Times New Roman"/>
          <w:iCs/>
          <w:sz w:val="28"/>
          <w:szCs w:val="28"/>
        </w:rPr>
        <w:t>teria</w:t>
      </w:r>
      <w:r w:rsidR="00834300" w:rsidRPr="0077797B">
        <w:rPr>
          <w:rFonts w:ascii="Times New Roman" w:hAnsi="Times New Roman" w:cs="Times New Roman"/>
          <w:iCs/>
          <w:sz w:val="28"/>
          <w:szCs w:val="28"/>
        </w:rPr>
        <w:t xml:space="preserve"> di ripartizione dei danni derivanti dal getto, riconoscendo l’inidoneità dei relitti </w:t>
      </w:r>
      <w:r w:rsidR="00086283">
        <w:rPr>
          <w:rFonts w:ascii="Times New Roman" w:hAnsi="Times New Roman" w:cs="Times New Roman"/>
          <w:iCs/>
          <w:sz w:val="28"/>
          <w:szCs w:val="28"/>
        </w:rPr>
        <w:t xml:space="preserve">in se e per se </w:t>
      </w:r>
      <w:r w:rsidR="00834300" w:rsidRPr="0077797B">
        <w:rPr>
          <w:rFonts w:ascii="Times New Roman" w:hAnsi="Times New Roman" w:cs="Times New Roman"/>
          <w:iCs/>
          <w:sz w:val="28"/>
          <w:szCs w:val="28"/>
        </w:rPr>
        <w:t xml:space="preserve">ad indicare l’intenzione </w:t>
      </w:r>
      <w:r w:rsidR="00B213CD" w:rsidRPr="0077797B">
        <w:rPr>
          <w:rFonts w:ascii="Times New Roman" w:hAnsi="Times New Roman" w:cs="Times New Roman"/>
          <w:iCs/>
          <w:sz w:val="28"/>
          <w:szCs w:val="28"/>
        </w:rPr>
        <w:t xml:space="preserve">del proprietario </w:t>
      </w:r>
      <w:r w:rsidR="00086283" w:rsidRPr="0077797B">
        <w:rPr>
          <w:rFonts w:ascii="Times New Roman" w:hAnsi="Times New Roman" w:cs="Times New Roman"/>
          <w:iCs/>
          <w:sz w:val="28"/>
          <w:szCs w:val="28"/>
        </w:rPr>
        <w:t xml:space="preserve">al recupero </w:t>
      </w:r>
      <w:r w:rsidR="00834300" w:rsidRPr="0077797B">
        <w:rPr>
          <w:rFonts w:ascii="Times New Roman" w:hAnsi="Times New Roman" w:cs="Times New Roman"/>
          <w:iCs/>
          <w:sz w:val="28"/>
          <w:szCs w:val="28"/>
        </w:rPr>
        <w:t>o meno.</w:t>
      </w:r>
      <w:r w:rsidR="00834300" w:rsidRPr="0077797B">
        <w:rPr>
          <w:rFonts w:ascii="Times New Roman" w:hAnsi="Times New Roman" w:cs="Times New Roman"/>
          <w:sz w:val="28"/>
          <w:szCs w:val="28"/>
        </w:rPr>
        <w:t xml:space="preserve"> </w:t>
      </w:r>
    </w:p>
    <w:p w:rsidR="00C619CB" w:rsidRDefault="0077797B" w:rsidP="00C619CB">
      <w:pPr>
        <w:ind w:firstLine="567"/>
        <w:contextualSpacing/>
        <w:jc w:val="both"/>
        <w:rPr>
          <w:rFonts w:ascii="Times New Roman" w:hAnsi="Times New Roman" w:cs="Times New Roman"/>
          <w:sz w:val="28"/>
          <w:szCs w:val="28"/>
        </w:rPr>
      </w:pPr>
      <w:r w:rsidRPr="00AE1662">
        <w:rPr>
          <w:rFonts w:ascii="Times New Roman" w:hAnsi="Times New Roman" w:cs="Times New Roman"/>
          <w:sz w:val="28"/>
          <w:szCs w:val="28"/>
        </w:rPr>
        <w:t>Recentemente l</w:t>
      </w:r>
      <w:r w:rsidRPr="00AE1662">
        <w:rPr>
          <w:rFonts w:ascii="Times New Roman" w:hAnsi="Times New Roman" w:cs="Times New Roman"/>
          <w:iCs/>
          <w:sz w:val="28"/>
          <w:szCs w:val="28"/>
        </w:rPr>
        <w:t xml:space="preserve">a legge rodia del mare è stata richiamata infondatamente in una sentenza di una Corte d’Appello degli Stati Uniti </w:t>
      </w:r>
      <w:r w:rsidR="00AE1662" w:rsidRPr="00AE1662">
        <w:rPr>
          <w:rFonts w:ascii="Times New Roman" w:hAnsi="Times New Roman" w:cs="Times New Roman"/>
          <w:iCs/>
          <w:sz w:val="28"/>
          <w:szCs w:val="28"/>
        </w:rPr>
        <w:t xml:space="preserve">(IV Circuito) </w:t>
      </w:r>
      <w:r w:rsidR="00B245F1" w:rsidRPr="009C46AD">
        <w:rPr>
          <w:rFonts w:ascii="Times New Roman" w:hAnsi="Times New Roman" w:cs="Times New Roman"/>
          <w:sz w:val="28"/>
          <w:szCs w:val="28"/>
        </w:rPr>
        <w:t>(</w:t>
      </w:r>
      <w:r w:rsidR="00B245F1" w:rsidRPr="009C46AD">
        <w:rPr>
          <w:rFonts w:ascii="Times New Roman" w:hAnsi="Times New Roman" w:cs="Times New Roman"/>
          <w:sz w:val="28"/>
          <w:szCs w:val="28"/>
          <w:highlight w:val="yellow"/>
        </w:rPr>
        <w:t xml:space="preserve">Fig. </w:t>
      </w:r>
      <w:r w:rsidR="00B245F1" w:rsidRPr="001456C9">
        <w:rPr>
          <w:rFonts w:ascii="Times New Roman" w:hAnsi="Times New Roman" w:cs="Times New Roman"/>
          <w:sz w:val="28"/>
          <w:szCs w:val="28"/>
          <w:highlight w:val="yellow"/>
        </w:rPr>
        <w:t>3</w:t>
      </w:r>
      <w:r w:rsidR="005D502D">
        <w:rPr>
          <w:rFonts w:ascii="Times New Roman" w:hAnsi="Times New Roman" w:cs="Times New Roman"/>
          <w:sz w:val="28"/>
          <w:szCs w:val="28"/>
          <w:highlight w:val="yellow"/>
        </w:rPr>
        <w:t>9</w:t>
      </w:r>
      <w:r w:rsidR="00B245F1" w:rsidRPr="009C46AD">
        <w:rPr>
          <w:rFonts w:ascii="Times New Roman" w:hAnsi="Times New Roman" w:cs="Times New Roman"/>
          <w:sz w:val="28"/>
          <w:szCs w:val="28"/>
        </w:rPr>
        <w:t>)</w:t>
      </w:r>
      <w:r w:rsidR="00B245F1">
        <w:rPr>
          <w:rFonts w:ascii="Times New Roman" w:hAnsi="Times New Roman" w:cs="Times New Roman"/>
          <w:sz w:val="28"/>
          <w:szCs w:val="28"/>
        </w:rPr>
        <w:t xml:space="preserve"> </w:t>
      </w:r>
      <w:r w:rsidRPr="00AE1662">
        <w:rPr>
          <w:rFonts w:ascii="Times New Roman" w:hAnsi="Times New Roman" w:cs="Times New Roman"/>
          <w:iCs/>
          <w:sz w:val="28"/>
          <w:szCs w:val="28"/>
        </w:rPr>
        <w:t xml:space="preserve">per legittimare una sorta di primitivo </w:t>
      </w:r>
      <w:r w:rsidRPr="00AE1662">
        <w:rPr>
          <w:rFonts w:ascii="Times New Roman" w:hAnsi="Times New Roman" w:cs="Times New Roman"/>
          <w:i/>
          <w:sz w:val="28"/>
          <w:szCs w:val="28"/>
        </w:rPr>
        <w:t>ius naufragii</w:t>
      </w:r>
      <w:r w:rsidRPr="00AE1662">
        <w:rPr>
          <w:rFonts w:ascii="Times New Roman" w:hAnsi="Times New Roman" w:cs="Times New Roman"/>
          <w:iCs/>
          <w:sz w:val="28"/>
          <w:szCs w:val="28"/>
        </w:rPr>
        <w:t>, il diritto cioè d’impadronirsi dei relitti</w:t>
      </w:r>
      <w:r w:rsidR="00AE1662" w:rsidRPr="00AE1662">
        <w:rPr>
          <w:rStyle w:val="Rimandonotaapidipagina"/>
          <w:rFonts w:ascii="Times New Roman" w:hAnsi="Times New Roman" w:cs="Times New Roman"/>
          <w:iCs/>
          <w:sz w:val="28"/>
          <w:szCs w:val="28"/>
        </w:rPr>
        <w:footnoteReference w:id="8"/>
      </w:r>
      <w:r w:rsidR="00AE1662">
        <w:rPr>
          <w:rFonts w:ascii="Times New Roman" w:hAnsi="Times New Roman" w:cs="Times New Roman"/>
          <w:iCs/>
          <w:sz w:val="28"/>
          <w:szCs w:val="28"/>
        </w:rPr>
        <w:t>, finendo</w:t>
      </w:r>
      <w:r w:rsidR="00AE1662" w:rsidRPr="00AE1662">
        <w:rPr>
          <w:rFonts w:ascii="Times New Roman" w:hAnsi="Times New Roman" w:cs="Times New Roman"/>
          <w:spacing w:val="-3"/>
          <w:sz w:val="28"/>
          <w:szCs w:val="28"/>
        </w:rPr>
        <w:t xml:space="preserve"> per </w:t>
      </w:r>
      <w:r w:rsidR="00AE1662">
        <w:rPr>
          <w:rFonts w:ascii="Times New Roman" w:hAnsi="Times New Roman" w:cs="Times New Roman"/>
          <w:spacing w:val="-3"/>
          <w:sz w:val="28"/>
          <w:szCs w:val="28"/>
        </w:rPr>
        <w:t>assegn</w:t>
      </w:r>
      <w:r w:rsidR="00AE1662" w:rsidRPr="00AE1662">
        <w:rPr>
          <w:rFonts w:ascii="Times New Roman" w:hAnsi="Times New Roman" w:cs="Times New Roman"/>
          <w:spacing w:val="-3"/>
          <w:sz w:val="28"/>
          <w:szCs w:val="28"/>
        </w:rPr>
        <w:t xml:space="preserve">are una zona rettangolare di rispetto </w:t>
      </w:r>
      <w:r w:rsidR="002344F7">
        <w:rPr>
          <w:rFonts w:ascii="Times New Roman" w:hAnsi="Times New Roman" w:cs="Times New Roman"/>
          <w:spacing w:val="-3"/>
          <w:sz w:val="28"/>
          <w:szCs w:val="28"/>
        </w:rPr>
        <w:t>del</w:t>
      </w:r>
      <w:r w:rsidR="002344F7" w:rsidRPr="00AE1662">
        <w:rPr>
          <w:rFonts w:ascii="Times New Roman" w:hAnsi="Times New Roman" w:cs="Times New Roman"/>
          <w:spacing w:val="-3"/>
          <w:sz w:val="28"/>
          <w:szCs w:val="28"/>
        </w:rPr>
        <w:t xml:space="preserve">l’alto fondale del Nord Atlantico </w:t>
      </w:r>
      <w:r w:rsidR="00AE1662" w:rsidRPr="00AE1662">
        <w:rPr>
          <w:rFonts w:ascii="Times New Roman" w:hAnsi="Times New Roman" w:cs="Times New Roman"/>
          <w:spacing w:val="-3"/>
          <w:sz w:val="28"/>
          <w:szCs w:val="28"/>
        </w:rPr>
        <w:t>di ben 168 miglia quadrate intorno a</w:t>
      </w:r>
      <w:r w:rsidR="00AE1662">
        <w:rPr>
          <w:rFonts w:ascii="Times New Roman" w:hAnsi="Times New Roman" w:cs="Times New Roman"/>
          <w:spacing w:val="-3"/>
          <w:sz w:val="28"/>
          <w:szCs w:val="28"/>
        </w:rPr>
        <w:t>l</w:t>
      </w:r>
      <w:r w:rsidR="00AE1662" w:rsidRPr="00AE1662">
        <w:rPr>
          <w:rFonts w:ascii="Times New Roman" w:hAnsi="Times New Roman" w:cs="Times New Roman"/>
          <w:spacing w:val="-3"/>
          <w:sz w:val="28"/>
          <w:szCs w:val="28"/>
        </w:rPr>
        <w:t xml:space="preserve"> giacimento </w:t>
      </w:r>
      <w:r w:rsidR="00AE1662">
        <w:rPr>
          <w:rFonts w:ascii="Times New Roman" w:hAnsi="Times New Roman" w:cs="Times New Roman"/>
          <w:spacing w:val="-3"/>
          <w:sz w:val="28"/>
          <w:szCs w:val="28"/>
        </w:rPr>
        <w:t xml:space="preserve">del Titanic, </w:t>
      </w:r>
      <w:r w:rsidR="00AE1662" w:rsidRPr="00AE1662">
        <w:rPr>
          <w:rFonts w:ascii="Times New Roman" w:hAnsi="Times New Roman" w:cs="Times New Roman"/>
          <w:spacing w:val="-3"/>
          <w:sz w:val="28"/>
          <w:szCs w:val="28"/>
        </w:rPr>
        <w:t>ubicato a circa 400 miglia dalla costa</w:t>
      </w:r>
      <w:r w:rsidR="00AE1662" w:rsidRPr="00AE1662">
        <w:rPr>
          <w:rStyle w:val="Rimandonotaapidipagina"/>
          <w:rFonts w:ascii="Times New Roman" w:hAnsi="Times New Roman" w:cs="Times New Roman"/>
          <w:spacing w:val="-3"/>
          <w:sz w:val="28"/>
          <w:szCs w:val="28"/>
        </w:rPr>
        <w:footnoteReference w:id="9"/>
      </w:r>
      <w:r w:rsidR="00AE1662" w:rsidRPr="00AE1662">
        <w:rPr>
          <w:rFonts w:ascii="Times New Roman" w:hAnsi="Times New Roman" w:cs="Times New Roman"/>
          <w:spacing w:val="-3"/>
          <w:sz w:val="28"/>
          <w:szCs w:val="28"/>
        </w:rPr>
        <w:t>. A prescindere dalla, più che fondata, osservazione che “</w:t>
      </w:r>
      <w:r w:rsidR="00BE7069">
        <w:rPr>
          <w:rFonts w:ascii="Times New Roman" w:hAnsi="Times New Roman" w:cs="Times New Roman"/>
          <w:i/>
          <w:iCs/>
          <w:spacing w:val="-3"/>
          <w:sz w:val="28"/>
          <w:szCs w:val="28"/>
        </w:rPr>
        <w:t>la L</w:t>
      </w:r>
      <w:r w:rsidR="002344F7">
        <w:rPr>
          <w:rFonts w:ascii="Times New Roman" w:hAnsi="Times New Roman" w:cs="Times New Roman"/>
          <w:i/>
          <w:iCs/>
          <w:spacing w:val="-3"/>
          <w:sz w:val="28"/>
          <w:szCs w:val="28"/>
        </w:rPr>
        <w:t>egge del Salvataggio e</w:t>
      </w:r>
      <w:r w:rsidR="001B4964">
        <w:rPr>
          <w:rFonts w:ascii="Times New Roman" w:hAnsi="Times New Roman" w:cs="Times New Roman"/>
          <w:i/>
          <w:iCs/>
          <w:spacing w:val="-3"/>
          <w:sz w:val="28"/>
          <w:szCs w:val="28"/>
        </w:rPr>
        <w:t xml:space="preserve"> le</w:t>
      </w:r>
      <w:r w:rsidR="002344F7">
        <w:rPr>
          <w:rFonts w:ascii="Times New Roman" w:hAnsi="Times New Roman" w:cs="Times New Roman"/>
          <w:i/>
          <w:iCs/>
          <w:spacing w:val="-3"/>
          <w:sz w:val="28"/>
          <w:szCs w:val="28"/>
        </w:rPr>
        <w:t xml:space="preserve"> altre R</w:t>
      </w:r>
      <w:r w:rsidR="00BE7069">
        <w:rPr>
          <w:rFonts w:ascii="Times New Roman" w:hAnsi="Times New Roman" w:cs="Times New Roman"/>
          <w:i/>
          <w:iCs/>
          <w:spacing w:val="-3"/>
          <w:sz w:val="28"/>
          <w:szCs w:val="28"/>
        </w:rPr>
        <w:t>egole dell’Ammiragliato</w:t>
      </w:r>
      <w:r w:rsidR="00AE1662" w:rsidRPr="00AE1662">
        <w:rPr>
          <w:rFonts w:ascii="Times New Roman" w:hAnsi="Times New Roman" w:cs="Times New Roman"/>
          <w:spacing w:val="-3"/>
          <w:sz w:val="28"/>
          <w:szCs w:val="28"/>
        </w:rPr>
        <w:t>”</w:t>
      </w:r>
      <w:r w:rsidR="00BE7069">
        <w:rPr>
          <w:rFonts w:ascii="Times New Roman" w:hAnsi="Times New Roman" w:cs="Times New Roman"/>
          <w:spacing w:val="-3"/>
          <w:sz w:val="28"/>
          <w:szCs w:val="28"/>
        </w:rPr>
        <w:t xml:space="preserve"> </w:t>
      </w:r>
      <w:r w:rsidR="00807526">
        <w:rPr>
          <w:rFonts w:ascii="Times New Roman" w:hAnsi="Times New Roman" w:cs="Times New Roman"/>
          <w:spacing w:val="-3"/>
          <w:sz w:val="28"/>
          <w:szCs w:val="28"/>
        </w:rPr>
        <w:t xml:space="preserve">menzionate </w:t>
      </w:r>
      <w:r w:rsidR="00BE7069">
        <w:rPr>
          <w:rFonts w:ascii="Times New Roman" w:hAnsi="Times New Roman" w:cs="Times New Roman"/>
          <w:spacing w:val="-3"/>
          <w:sz w:val="28"/>
          <w:szCs w:val="28"/>
        </w:rPr>
        <w:t xml:space="preserve">in tale sentenza </w:t>
      </w:r>
      <w:r w:rsidR="00AE1662" w:rsidRPr="00AE1662">
        <w:rPr>
          <w:rFonts w:ascii="Times New Roman" w:hAnsi="Times New Roman" w:cs="Times New Roman"/>
          <w:spacing w:val="-3"/>
          <w:sz w:val="28"/>
          <w:szCs w:val="28"/>
        </w:rPr>
        <w:t xml:space="preserve">appaiono tipiche di </w:t>
      </w:r>
      <w:r w:rsidR="00AE1662" w:rsidRPr="00AE1662">
        <w:rPr>
          <w:rFonts w:ascii="Times New Roman" w:hAnsi="Times New Roman" w:cs="Times New Roman"/>
          <w:spacing w:val="-3"/>
          <w:sz w:val="28"/>
          <w:szCs w:val="28"/>
        </w:rPr>
        <w:lastRenderedPageBreak/>
        <w:t xml:space="preserve">pochi sistemi giuridici di </w:t>
      </w:r>
      <w:r w:rsidR="00AE1662" w:rsidRPr="00AE1662">
        <w:rPr>
          <w:rFonts w:ascii="Times New Roman" w:hAnsi="Times New Roman" w:cs="Times New Roman"/>
          <w:i/>
          <w:iCs/>
          <w:spacing w:val="-3"/>
          <w:sz w:val="28"/>
          <w:szCs w:val="28"/>
        </w:rPr>
        <w:t xml:space="preserve">Common Law </w:t>
      </w:r>
      <w:r w:rsidR="002344F7">
        <w:rPr>
          <w:rFonts w:ascii="Times New Roman" w:hAnsi="Times New Roman" w:cs="Times New Roman"/>
          <w:spacing w:val="-3"/>
          <w:sz w:val="28"/>
          <w:szCs w:val="28"/>
        </w:rPr>
        <w:t>e</w:t>
      </w:r>
      <w:r w:rsidR="00AE1662" w:rsidRPr="00AE1662">
        <w:rPr>
          <w:rFonts w:ascii="Times New Roman" w:hAnsi="Times New Roman" w:cs="Times New Roman"/>
          <w:spacing w:val="-3"/>
          <w:sz w:val="28"/>
          <w:szCs w:val="28"/>
        </w:rPr>
        <w:t xml:space="preserve"> </w:t>
      </w:r>
      <w:r w:rsidR="002344F7">
        <w:rPr>
          <w:rFonts w:ascii="Times New Roman" w:hAnsi="Times New Roman" w:cs="Times New Roman"/>
          <w:spacing w:val="-3"/>
          <w:sz w:val="28"/>
          <w:szCs w:val="28"/>
        </w:rPr>
        <w:t xml:space="preserve">che </w:t>
      </w:r>
      <w:r w:rsidR="00AE1662" w:rsidRPr="00AE1662">
        <w:rPr>
          <w:rFonts w:ascii="Times New Roman" w:hAnsi="Times New Roman" w:cs="Times New Roman"/>
          <w:spacing w:val="-3"/>
          <w:sz w:val="28"/>
          <w:szCs w:val="28"/>
        </w:rPr>
        <w:t xml:space="preserve">erroneamente è stata attribuita ad esse natura di consuetudini giuridiche internazionali, </w:t>
      </w:r>
      <w:r w:rsidR="002344F7">
        <w:rPr>
          <w:rFonts w:ascii="Times New Roman" w:hAnsi="Times New Roman" w:cs="Times New Roman"/>
          <w:spacing w:val="-3"/>
          <w:sz w:val="28"/>
          <w:szCs w:val="28"/>
        </w:rPr>
        <w:t xml:space="preserve">e </w:t>
      </w:r>
      <w:r w:rsidR="00AE1662" w:rsidRPr="00AE1662">
        <w:rPr>
          <w:rFonts w:ascii="Times New Roman" w:hAnsi="Times New Roman" w:cs="Times New Roman"/>
          <w:spacing w:val="-3"/>
          <w:sz w:val="28"/>
          <w:szCs w:val="28"/>
        </w:rPr>
        <w:t>che inoltre sistemi giuridici nazionali, come quello italiano, attribuiscono ai giacimenti archeologici un’elevata protezione altrimenti carente, il riferimento ad una “venerabile legge del mare” rodia</w:t>
      </w:r>
      <w:r w:rsidR="002344F7">
        <w:rPr>
          <w:rFonts w:ascii="Times New Roman" w:hAnsi="Times New Roman" w:cs="Times New Roman"/>
          <w:spacing w:val="-3"/>
          <w:sz w:val="28"/>
          <w:szCs w:val="28"/>
        </w:rPr>
        <w:t>,</w:t>
      </w:r>
      <w:r w:rsidR="00AE1662" w:rsidRPr="00AE1662">
        <w:rPr>
          <w:rFonts w:ascii="Times New Roman" w:hAnsi="Times New Roman" w:cs="Times New Roman"/>
          <w:spacing w:val="-3"/>
          <w:sz w:val="28"/>
          <w:szCs w:val="28"/>
        </w:rPr>
        <w:t xml:space="preserve"> </w:t>
      </w:r>
      <w:r w:rsidR="00AE1662" w:rsidRPr="00AE1662">
        <w:rPr>
          <w:rFonts w:ascii="Times New Roman" w:hAnsi="Times New Roman" w:cs="Times New Roman"/>
          <w:sz w:val="28"/>
          <w:szCs w:val="28"/>
        </w:rPr>
        <w:t>“</w:t>
      </w:r>
      <w:r w:rsidR="002344F7">
        <w:rPr>
          <w:rFonts w:ascii="Times New Roman" w:hAnsi="Times New Roman" w:cs="Times New Roman"/>
          <w:i/>
          <w:iCs/>
          <w:sz w:val="28"/>
          <w:szCs w:val="28"/>
        </w:rPr>
        <w:t>a</w:t>
      </w:r>
      <w:r w:rsidR="00AE1662" w:rsidRPr="00AE1662">
        <w:rPr>
          <w:rFonts w:ascii="Times New Roman" w:hAnsi="Times New Roman" w:cs="Times New Roman"/>
          <w:i/>
          <w:iCs/>
          <w:sz w:val="28"/>
          <w:szCs w:val="28"/>
        </w:rPr>
        <w:t>l più grande</w:t>
      </w:r>
      <w:r w:rsidR="00AE1662" w:rsidRPr="00AE1662">
        <w:rPr>
          <w:rFonts w:ascii="Times New Roman" w:hAnsi="Times New Roman" w:cs="Times New Roman"/>
          <w:sz w:val="28"/>
          <w:szCs w:val="28"/>
        </w:rPr>
        <w:t xml:space="preserve"> </w:t>
      </w:r>
      <w:r w:rsidR="00AE1662" w:rsidRPr="00AE1662">
        <w:rPr>
          <w:rFonts w:ascii="Times New Roman" w:hAnsi="Times New Roman" w:cs="Times New Roman"/>
          <w:i/>
          <w:sz w:val="28"/>
          <w:szCs w:val="28"/>
        </w:rPr>
        <w:t>problema</w:t>
      </w:r>
      <w:r w:rsidR="00AE1662" w:rsidRPr="00AE1662">
        <w:rPr>
          <w:rFonts w:ascii="Times New Roman" w:hAnsi="Times New Roman" w:cs="Times New Roman"/>
          <w:iCs/>
          <w:sz w:val="28"/>
          <w:szCs w:val="28"/>
        </w:rPr>
        <w:t xml:space="preserve"> </w:t>
      </w:r>
      <w:r w:rsidR="00AE1662" w:rsidRPr="00AE1662">
        <w:rPr>
          <w:rFonts w:ascii="Times New Roman" w:hAnsi="Times New Roman" w:cs="Times New Roman"/>
          <w:i/>
          <w:sz w:val="28"/>
          <w:szCs w:val="28"/>
        </w:rPr>
        <w:t>della storia del commercio marittimo</w:t>
      </w:r>
      <w:r w:rsidR="00AE1662" w:rsidRPr="00AE1662">
        <w:rPr>
          <w:rFonts w:ascii="Times New Roman" w:hAnsi="Times New Roman" w:cs="Times New Roman"/>
          <w:sz w:val="28"/>
          <w:szCs w:val="28"/>
        </w:rPr>
        <w:t xml:space="preserve">”, cioè </w:t>
      </w:r>
      <w:r w:rsidR="002344F7">
        <w:rPr>
          <w:rFonts w:ascii="Times New Roman" w:hAnsi="Times New Roman" w:cs="Times New Roman"/>
          <w:sz w:val="28"/>
          <w:szCs w:val="28"/>
        </w:rPr>
        <w:t>ad</w:t>
      </w:r>
      <w:r w:rsidR="00AE1662" w:rsidRPr="00AE1662">
        <w:rPr>
          <w:rFonts w:ascii="Times New Roman" w:hAnsi="Times New Roman" w:cs="Times New Roman"/>
          <w:sz w:val="28"/>
          <w:szCs w:val="28"/>
        </w:rPr>
        <w:t xml:space="preserve"> una legislazione</w:t>
      </w:r>
      <w:r w:rsidR="00AE1662" w:rsidRPr="00AE1662">
        <w:rPr>
          <w:rFonts w:ascii="Times New Roman" w:hAnsi="Times New Roman" w:cs="Times New Roman"/>
          <w:i/>
          <w:sz w:val="28"/>
          <w:szCs w:val="28"/>
        </w:rPr>
        <w:t xml:space="preserve"> </w:t>
      </w:r>
      <w:r w:rsidR="00AE1662" w:rsidRPr="00AE1662">
        <w:rPr>
          <w:rFonts w:ascii="Times New Roman" w:hAnsi="Times New Roman" w:cs="Times New Roman"/>
          <w:sz w:val="28"/>
          <w:szCs w:val="28"/>
        </w:rPr>
        <w:t>che è stata ritenuta addirittura  “</w:t>
      </w:r>
      <w:r w:rsidR="00AE1662" w:rsidRPr="00AE1662">
        <w:rPr>
          <w:rFonts w:ascii="Times New Roman" w:hAnsi="Times New Roman" w:cs="Times New Roman"/>
          <w:i/>
          <w:sz w:val="28"/>
          <w:szCs w:val="28"/>
        </w:rPr>
        <w:t xml:space="preserve">l’unica  legge greca che </w:t>
      </w:r>
      <w:r w:rsidR="00C619CB">
        <w:rPr>
          <w:rFonts w:ascii="Times New Roman" w:hAnsi="Times New Roman" w:cs="Times New Roman"/>
          <w:i/>
          <w:sz w:val="28"/>
          <w:szCs w:val="28"/>
        </w:rPr>
        <w:t>sarebbe</w:t>
      </w:r>
      <w:r w:rsidR="00AE1662" w:rsidRPr="00AE1662">
        <w:rPr>
          <w:rFonts w:ascii="Times New Roman" w:hAnsi="Times New Roman" w:cs="Times New Roman"/>
          <w:i/>
          <w:sz w:val="28"/>
          <w:szCs w:val="28"/>
        </w:rPr>
        <w:t xml:space="preserve"> giunta in forma vivente fino al mondo moderno</w:t>
      </w:r>
      <w:r w:rsidR="00C619CB">
        <w:rPr>
          <w:rFonts w:ascii="Times New Roman" w:hAnsi="Times New Roman" w:cs="Times New Roman"/>
          <w:sz w:val="28"/>
          <w:szCs w:val="28"/>
        </w:rPr>
        <w:t xml:space="preserve">”, appare </w:t>
      </w:r>
      <w:r w:rsidR="0077246B">
        <w:rPr>
          <w:rFonts w:ascii="Times New Roman" w:hAnsi="Times New Roman" w:cs="Times New Roman"/>
          <w:sz w:val="28"/>
          <w:szCs w:val="28"/>
        </w:rPr>
        <w:t xml:space="preserve">allora </w:t>
      </w:r>
      <w:r w:rsidR="00C619CB">
        <w:rPr>
          <w:rFonts w:ascii="Times New Roman" w:hAnsi="Times New Roman" w:cs="Times New Roman"/>
          <w:sz w:val="28"/>
          <w:szCs w:val="28"/>
        </w:rPr>
        <w:t>paradossale.</w:t>
      </w:r>
    </w:p>
    <w:p w:rsidR="00E97BAB" w:rsidRDefault="00AE1662" w:rsidP="00E97BAB">
      <w:pPr>
        <w:ind w:firstLine="539"/>
        <w:contextualSpacing/>
        <w:jc w:val="both"/>
        <w:rPr>
          <w:rFonts w:ascii="Times New Roman" w:hAnsi="Times New Roman" w:cs="Times New Roman"/>
          <w:sz w:val="28"/>
          <w:szCs w:val="28"/>
        </w:rPr>
      </w:pPr>
      <w:r w:rsidRPr="00AE1662">
        <w:rPr>
          <w:rFonts w:ascii="Times New Roman" w:hAnsi="Times New Roman" w:cs="Times New Roman"/>
          <w:sz w:val="28"/>
          <w:szCs w:val="28"/>
        </w:rPr>
        <w:t xml:space="preserve">Non solo è inveterato, quanto errato, l’uso di considerare la legge rodia una sorta di contenitore di pratiche marine di qualsiasi tipo, ma se vi fu, come è assai probabile, una </w:t>
      </w:r>
      <w:r w:rsidR="00C619CB">
        <w:rPr>
          <w:rFonts w:ascii="Times New Roman" w:hAnsi="Times New Roman" w:cs="Times New Roman"/>
          <w:sz w:val="28"/>
          <w:szCs w:val="28"/>
        </w:rPr>
        <w:t xml:space="preserve">o più </w:t>
      </w:r>
      <w:r w:rsidRPr="00AE1662">
        <w:rPr>
          <w:rFonts w:ascii="Times New Roman" w:hAnsi="Times New Roman" w:cs="Times New Roman"/>
          <w:sz w:val="28"/>
          <w:szCs w:val="28"/>
        </w:rPr>
        <w:t>specific</w:t>
      </w:r>
      <w:r w:rsidR="00C619CB">
        <w:rPr>
          <w:rFonts w:ascii="Times New Roman" w:hAnsi="Times New Roman" w:cs="Times New Roman"/>
          <w:sz w:val="28"/>
          <w:szCs w:val="28"/>
        </w:rPr>
        <w:t>he</w:t>
      </w:r>
      <w:r w:rsidRPr="00AE1662">
        <w:rPr>
          <w:rFonts w:ascii="Times New Roman" w:hAnsi="Times New Roman" w:cs="Times New Roman"/>
          <w:sz w:val="28"/>
          <w:szCs w:val="28"/>
        </w:rPr>
        <w:t xml:space="preserve"> legg</w:t>
      </w:r>
      <w:r w:rsidR="00C619CB">
        <w:rPr>
          <w:rFonts w:ascii="Times New Roman" w:hAnsi="Times New Roman" w:cs="Times New Roman"/>
          <w:sz w:val="28"/>
          <w:szCs w:val="28"/>
        </w:rPr>
        <w:t>i doganali rodie</w:t>
      </w:r>
      <w:r w:rsidRPr="00AE1662">
        <w:rPr>
          <w:rFonts w:ascii="Times New Roman" w:hAnsi="Times New Roman" w:cs="Times New Roman"/>
          <w:sz w:val="28"/>
          <w:szCs w:val="28"/>
        </w:rPr>
        <w:t xml:space="preserve"> del mare, il </w:t>
      </w:r>
      <w:r w:rsidR="00C619CB">
        <w:rPr>
          <w:rFonts w:ascii="Times New Roman" w:hAnsi="Times New Roman" w:cs="Times New Roman"/>
          <w:sz w:val="28"/>
          <w:szCs w:val="28"/>
        </w:rPr>
        <w:t>loro</w:t>
      </w:r>
      <w:r w:rsidRPr="00AE1662">
        <w:rPr>
          <w:rFonts w:ascii="Times New Roman" w:hAnsi="Times New Roman" w:cs="Times New Roman"/>
          <w:sz w:val="28"/>
          <w:szCs w:val="28"/>
        </w:rPr>
        <w:t xml:space="preserve"> intento era </w:t>
      </w:r>
      <w:r w:rsidR="00C619CB">
        <w:rPr>
          <w:rFonts w:ascii="Times New Roman" w:hAnsi="Times New Roman" w:cs="Times New Roman"/>
          <w:sz w:val="28"/>
          <w:szCs w:val="28"/>
        </w:rPr>
        <w:t xml:space="preserve">esattamente </w:t>
      </w:r>
      <w:r w:rsidRPr="00AE1662">
        <w:rPr>
          <w:rFonts w:ascii="Times New Roman" w:hAnsi="Times New Roman" w:cs="Times New Roman"/>
          <w:sz w:val="28"/>
          <w:szCs w:val="28"/>
        </w:rPr>
        <w:t>contrario alla soluzione attribuita alla cd. “</w:t>
      </w:r>
      <w:r w:rsidR="0042641D">
        <w:rPr>
          <w:rFonts w:ascii="Times New Roman" w:hAnsi="Times New Roman" w:cs="Times New Roman"/>
          <w:i/>
          <w:sz w:val="28"/>
          <w:szCs w:val="28"/>
        </w:rPr>
        <w:t>Legge del salvataggio</w:t>
      </w:r>
      <w:r w:rsidRPr="00AE1662">
        <w:rPr>
          <w:rFonts w:ascii="Times New Roman" w:hAnsi="Times New Roman" w:cs="Times New Roman"/>
          <w:sz w:val="28"/>
          <w:szCs w:val="28"/>
        </w:rPr>
        <w:t>”</w:t>
      </w:r>
      <w:r w:rsidR="00C619CB">
        <w:rPr>
          <w:rFonts w:ascii="Times New Roman" w:hAnsi="Times New Roman" w:cs="Times New Roman"/>
          <w:sz w:val="28"/>
          <w:szCs w:val="28"/>
        </w:rPr>
        <w:t xml:space="preserve">, quello </w:t>
      </w:r>
      <w:r w:rsidR="00807526">
        <w:rPr>
          <w:rFonts w:ascii="Times New Roman" w:hAnsi="Times New Roman" w:cs="Times New Roman"/>
          <w:sz w:val="28"/>
          <w:szCs w:val="28"/>
        </w:rPr>
        <w:t xml:space="preserve">cioè </w:t>
      </w:r>
      <w:r w:rsidR="00C619CB">
        <w:rPr>
          <w:rFonts w:ascii="Times New Roman" w:hAnsi="Times New Roman" w:cs="Times New Roman"/>
          <w:sz w:val="28"/>
          <w:szCs w:val="28"/>
        </w:rPr>
        <w:t xml:space="preserve">di salvaguardare i mercanti naufraghi assicurando protezione giuridica, </w:t>
      </w:r>
      <w:r w:rsidR="00807526">
        <w:rPr>
          <w:rFonts w:ascii="Times New Roman" w:hAnsi="Times New Roman" w:cs="Times New Roman"/>
          <w:sz w:val="28"/>
          <w:szCs w:val="28"/>
        </w:rPr>
        <w:t xml:space="preserve">di </w:t>
      </w:r>
      <w:r w:rsidR="00C619CB">
        <w:rPr>
          <w:rFonts w:ascii="Times New Roman" w:hAnsi="Times New Roman" w:cs="Times New Roman"/>
          <w:sz w:val="28"/>
          <w:szCs w:val="28"/>
        </w:rPr>
        <w:t xml:space="preserve">esentare dal dazio le merci naufragate e soprattutto </w:t>
      </w:r>
      <w:r w:rsidR="00807526">
        <w:rPr>
          <w:rFonts w:ascii="Times New Roman" w:hAnsi="Times New Roman" w:cs="Times New Roman"/>
          <w:sz w:val="28"/>
          <w:szCs w:val="28"/>
        </w:rPr>
        <w:t xml:space="preserve">di </w:t>
      </w:r>
      <w:r w:rsidR="00C619CB">
        <w:rPr>
          <w:rFonts w:ascii="Times New Roman" w:hAnsi="Times New Roman" w:cs="Times New Roman"/>
          <w:sz w:val="28"/>
          <w:szCs w:val="28"/>
        </w:rPr>
        <w:t xml:space="preserve">consentire il rifugio alle imbarcazioni straniere in caso di tempesta, incrementando </w:t>
      </w:r>
      <w:r w:rsidR="00807526">
        <w:rPr>
          <w:rFonts w:ascii="Times New Roman" w:hAnsi="Times New Roman" w:cs="Times New Roman"/>
          <w:sz w:val="28"/>
          <w:szCs w:val="28"/>
        </w:rPr>
        <w:t xml:space="preserve">il mercato e </w:t>
      </w:r>
      <w:r w:rsidR="00C619CB">
        <w:rPr>
          <w:rFonts w:ascii="Times New Roman" w:hAnsi="Times New Roman" w:cs="Times New Roman"/>
          <w:sz w:val="28"/>
          <w:szCs w:val="28"/>
        </w:rPr>
        <w:t xml:space="preserve">l’attività dei cantieri rodii per </w:t>
      </w:r>
      <w:r w:rsidR="00807526">
        <w:rPr>
          <w:rFonts w:ascii="Times New Roman" w:hAnsi="Times New Roman" w:cs="Times New Roman"/>
          <w:sz w:val="28"/>
          <w:szCs w:val="28"/>
        </w:rPr>
        <w:t>le riparazioni e lo smercio delle mercanzie avariate</w:t>
      </w:r>
      <w:r w:rsidRPr="00AE1662">
        <w:rPr>
          <w:rFonts w:ascii="Times New Roman" w:hAnsi="Times New Roman" w:cs="Times New Roman"/>
          <w:sz w:val="28"/>
          <w:szCs w:val="28"/>
        </w:rPr>
        <w:t>.</w:t>
      </w:r>
      <w:r w:rsidR="00807526">
        <w:rPr>
          <w:rFonts w:ascii="Times New Roman" w:hAnsi="Times New Roman" w:cs="Times New Roman"/>
          <w:sz w:val="28"/>
          <w:szCs w:val="28"/>
        </w:rPr>
        <w:t xml:space="preserve"> In tale contesto si regolamentava la ripartizione dei danni per il getto tramite tribunali marittimi </w:t>
      </w:r>
      <w:r w:rsidR="00DD2DFF">
        <w:rPr>
          <w:rFonts w:ascii="Times New Roman" w:hAnsi="Times New Roman" w:cs="Times New Roman"/>
          <w:sz w:val="28"/>
          <w:szCs w:val="28"/>
        </w:rPr>
        <w:t xml:space="preserve">rodii </w:t>
      </w:r>
      <w:r w:rsidR="00807526">
        <w:rPr>
          <w:rFonts w:ascii="Times New Roman" w:hAnsi="Times New Roman" w:cs="Times New Roman"/>
          <w:sz w:val="28"/>
          <w:szCs w:val="28"/>
        </w:rPr>
        <w:t>concordemente riconosciuti (</w:t>
      </w:r>
      <w:r w:rsidR="00807526">
        <w:rPr>
          <w:rFonts w:ascii="Times New Roman" w:hAnsi="Times New Roman" w:cs="Times New Roman"/>
          <w:i/>
          <w:sz w:val="28"/>
          <w:szCs w:val="28"/>
        </w:rPr>
        <w:t>dikai emporikai</w:t>
      </w:r>
      <w:r w:rsidR="00807526">
        <w:rPr>
          <w:rFonts w:ascii="Times New Roman" w:hAnsi="Times New Roman" w:cs="Times New Roman"/>
          <w:sz w:val="28"/>
          <w:szCs w:val="28"/>
        </w:rPr>
        <w:t>)</w:t>
      </w:r>
      <w:r w:rsidR="00972A6E">
        <w:rPr>
          <w:rFonts w:ascii="Times New Roman" w:hAnsi="Times New Roman" w:cs="Times New Roman"/>
          <w:sz w:val="28"/>
          <w:szCs w:val="28"/>
        </w:rPr>
        <w:t xml:space="preserve"> con consuetudini professionali un tempo dell’impero rodio, poi dell’ecumene romana e</w:t>
      </w:r>
      <w:r w:rsidR="001456C9">
        <w:rPr>
          <w:rFonts w:ascii="Times New Roman" w:hAnsi="Times New Roman" w:cs="Times New Roman"/>
          <w:sz w:val="28"/>
          <w:szCs w:val="28"/>
        </w:rPr>
        <w:t>,</w:t>
      </w:r>
      <w:r w:rsidR="00972A6E">
        <w:rPr>
          <w:rFonts w:ascii="Times New Roman" w:hAnsi="Times New Roman" w:cs="Times New Roman"/>
          <w:sz w:val="28"/>
          <w:szCs w:val="28"/>
        </w:rPr>
        <w:t xml:space="preserve"> alla disgregazione di essa</w:t>
      </w:r>
      <w:r w:rsidR="001456C9">
        <w:rPr>
          <w:rFonts w:ascii="Times New Roman" w:hAnsi="Times New Roman" w:cs="Times New Roman"/>
          <w:sz w:val="28"/>
          <w:szCs w:val="28"/>
        </w:rPr>
        <w:t>,</w:t>
      </w:r>
      <w:r w:rsidR="00972A6E">
        <w:rPr>
          <w:rFonts w:ascii="Times New Roman" w:hAnsi="Times New Roman" w:cs="Times New Roman"/>
          <w:sz w:val="28"/>
          <w:szCs w:val="28"/>
        </w:rPr>
        <w:t xml:space="preserve"> </w:t>
      </w:r>
      <w:r w:rsidR="00F91D0F">
        <w:rPr>
          <w:rFonts w:ascii="Times New Roman" w:hAnsi="Times New Roman" w:cs="Times New Roman"/>
          <w:sz w:val="28"/>
          <w:szCs w:val="28"/>
        </w:rPr>
        <w:t xml:space="preserve">degli ambienti mercantili bizantini, arabo-ebraici, poi </w:t>
      </w:r>
      <w:r w:rsidR="00972A6E">
        <w:rPr>
          <w:rFonts w:ascii="Times New Roman" w:hAnsi="Times New Roman" w:cs="Times New Roman"/>
          <w:sz w:val="28"/>
          <w:szCs w:val="28"/>
        </w:rPr>
        <w:t>delle rifiorenti comunità marittime mediterranee, tra di esse innanzitutto Amalfi</w:t>
      </w:r>
      <w:r w:rsidR="001456C9">
        <w:rPr>
          <w:rFonts w:ascii="Times New Roman" w:hAnsi="Times New Roman" w:cs="Times New Roman"/>
          <w:sz w:val="28"/>
          <w:szCs w:val="28"/>
        </w:rPr>
        <w:t xml:space="preserve"> in una continuità </w:t>
      </w:r>
      <w:r w:rsidR="007B4D20">
        <w:rPr>
          <w:rFonts w:ascii="Times New Roman" w:hAnsi="Times New Roman" w:cs="Times New Roman"/>
          <w:sz w:val="28"/>
          <w:szCs w:val="28"/>
        </w:rPr>
        <w:t xml:space="preserve">storica </w:t>
      </w:r>
      <w:r w:rsidR="001456C9">
        <w:rPr>
          <w:rFonts w:ascii="Times New Roman" w:hAnsi="Times New Roman" w:cs="Times New Roman"/>
          <w:sz w:val="28"/>
          <w:szCs w:val="28"/>
        </w:rPr>
        <w:t>ininterrotta dal mondo antico all’evo moderno, poic</w:t>
      </w:r>
      <w:r w:rsidR="001456C9" w:rsidRPr="001456C9">
        <w:rPr>
          <w:rFonts w:ascii="Times New Roman" w:hAnsi="Times New Roman" w:cs="Times New Roman"/>
          <w:sz w:val="28"/>
          <w:szCs w:val="28"/>
        </w:rPr>
        <w:t>h</w:t>
      </w:r>
      <w:r w:rsidR="001456C9">
        <w:rPr>
          <w:rFonts w:ascii="Times New Roman" w:hAnsi="Times New Roman" w:cs="Times New Roman"/>
          <w:sz w:val="28"/>
          <w:szCs w:val="28"/>
        </w:rPr>
        <w:t>é</w:t>
      </w:r>
      <w:r w:rsidR="001456C9" w:rsidRPr="001456C9">
        <w:rPr>
          <w:rFonts w:ascii="Times New Roman" w:hAnsi="Times New Roman" w:cs="Times New Roman"/>
          <w:sz w:val="28"/>
          <w:szCs w:val="28"/>
        </w:rPr>
        <w:t xml:space="preserve"> il </w:t>
      </w:r>
      <w:r w:rsidR="001456C9" w:rsidRPr="001456C9">
        <w:rPr>
          <w:rFonts w:ascii="Times New Roman" w:hAnsi="Times New Roman" w:cs="Times New Roman"/>
          <w:i/>
          <w:sz w:val="28"/>
          <w:szCs w:val="28"/>
        </w:rPr>
        <w:t xml:space="preserve">ius mercatorum </w:t>
      </w:r>
      <w:r w:rsidR="001456C9" w:rsidRPr="001456C9">
        <w:rPr>
          <w:rFonts w:ascii="Times New Roman" w:hAnsi="Times New Roman" w:cs="Times New Roman"/>
          <w:sz w:val="28"/>
          <w:szCs w:val="28"/>
        </w:rPr>
        <w:t>del basso Medioevo, "lungi dal costituire la 'genesi' di un diritto commerciale astrattamente ed unitariamente inteso, rappresenta soltanto uno dei tipi in cui si articola la 'categoria</w:t>
      </w:r>
      <w:r w:rsidR="00E97BAB">
        <w:rPr>
          <w:rFonts w:ascii="Times New Roman" w:hAnsi="Times New Roman" w:cs="Times New Roman"/>
          <w:sz w:val="28"/>
          <w:szCs w:val="28"/>
        </w:rPr>
        <w:t xml:space="preserve"> storica</w:t>
      </w:r>
      <w:r w:rsidR="001456C9" w:rsidRPr="001456C9">
        <w:rPr>
          <w:rFonts w:ascii="Times New Roman" w:hAnsi="Times New Roman" w:cs="Times New Roman"/>
          <w:sz w:val="28"/>
          <w:szCs w:val="28"/>
        </w:rPr>
        <w:t>'</w:t>
      </w:r>
      <w:r w:rsidR="00FE1BF5">
        <w:rPr>
          <w:rFonts w:ascii="Times New Roman" w:hAnsi="Times New Roman" w:cs="Times New Roman"/>
          <w:sz w:val="28"/>
          <w:szCs w:val="28"/>
        </w:rPr>
        <w:t>,</w:t>
      </w:r>
      <w:r w:rsidR="00404E3B">
        <w:rPr>
          <w:rFonts w:ascii="Times New Roman" w:hAnsi="Times New Roman" w:cs="Times New Roman"/>
          <w:sz w:val="28"/>
          <w:szCs w:val="28"/>
        </w:rPr>
        <w:t xml:space="preserve"> e non ontologica</w:t>
      </w:r>
      <w:r w:rsidR="00FE1BF5">
        <w:rPr>
          <w:rFonts w:ascii="Times New Roman" w:hAnsi="Times New Roman" w:cs="Times New Roman"/>
          <w:sz w:val="28"/>
          <w:szCs w:val="28"/>
        </w:rPr>
        <w:t>,</w:t>
      </w:r>
      <w:r w:rsidR="001456C9" w:rsidRPr="001456C9">
        <w:rPr>
          <w:rFonts w:ascii="Times New Roman" w:hAnsi="Times New Roman" w:cs="Times New Roman"/>
          <w:sz w:val="28"/>
          <w:szCs w:val="28"/>
        </w:rPr>
        <w:t xml:space="preserve"> del diritto commerciale: </w:t>
      </w:r>
      <w:r w:rsidR="00FE1BF5">
        <w:rPr>
          <w:rFonts w:ascii="Times New Roman" w:hAnsi="Times New Roman" w:cs="Times New Roman"/>
          <w:sz w:val="28"/>
          <w:szCs w:val="28"/>
        </w:rPr>
        <w:t>prototipo</w:t>
      </w:r>
      <w:r w:rsidR="001456C9" w:rsidRPr="001456C9">
        <w:rPr>
          <w:rFonts w:ascii="Times New Roman" w:hAnsi="Times New Roman" w:cs="Times New Roman"/>
          <w:sz w:val="28"/>
          <w:szCs w:val="28"/>
        </w:rPr>
        <w:t xml:space="preserve"> assai diverso, peraltro, dai moderni tipi, più o meno permeati </w:t>
      </w:r>
      <w:r w:rsidR="0021387F">
        <w:rPr>
          <w:rFonts w:ascii="Times New Roman" w:hAnsi="Times New Roman" w:cs="Times New Roman"/>
          <w:sz w:val="28"/>
          <w:szCs w:val="28"/>
        </w:rPr>
        <w:t>di specialità e di universalità</w:t>
      </w:r>
      <w:r w:rsidR="001456C9" w:rsidRPr="001456C9">
        <w:rPr>
          <w:rFonts w:ascii="Times New Roman" w:hAnsi="Times New Roman" w:cs="Times New Roman"/>
          <w:sz w:val="28"/>
          <w:szCs w:val="28"/>
        </w:rPr>
        <w:t>.</w:t>
      </w:r>
      <w:r w:rsidR="00FD2EA9">
        <w:rPr>
          <w:rFonts w:ascii="Times New Roman" w:hAnsi="Times New Roman" w:cs="Times New Roman"/>
          <w:sz w:val="28"/>
          <w:szCs w:val="28"/>
        </w:rPr>
        <w:t xml:space="preserve"> </w:t>
      </w:r>
    </w:p>
    <w:p w:rsidR="001456C9" w:rsidRPr="001456C9" w:rsidRDefault="00FD2EA9" w:rsidP="00E97BAB">
      <w:pPr>
        <w:ind w:firstLine="539"/>
        <w:contextualSpacing/>
        <w:jc w:val="both"/>
        <w:rPr>
          <w:rFonts w:ascii="Times New Roman" w:hAnsi="Times New Roman" w:cs="Times New Roman"/>
          <w:sz w:val="28"/>
          <w:szCs w:val="28"/>
        </w:rPr>
      </w:pPr>
      <w:r>
        <w:rPr>
          <w:rFonts w:ascii="Times New Roman" w:hAnsi="Times New Roman" w:cs="Times New Roman"/>
          <w:sz w:val="28"/>
          <w:szCs w:val="28"/>
        </w:rPr>
        <w:t>Ma è meglio rinviare tale questione</w:t>
      </w:r>
      <w:r w:rsidR="0021387F">
        <w:rPr>
          <w:rFonts w:ascii="Times New Roman" w:hAnsi="Times New Roman" w:cs="Times New Roman"/>
          <w:sz w:val="28"/>
          <w:szCs w:val="28"/>
        </w:rPr>
        <w:t>, se non chiara,</w:t>
      </w:r>
      <w:r>
        <w:rPr>
          <w:rFonts w:ascii="Times New Roman" w:hAnsi="Times New Roman" w:cs="Times New Roman"/>
          <w:sz w:val="28"/>
          <w:szCs w:val="28"/>
        </w:rPr>
        <w:t xml:space="preserve"> ad un eventuale dibattito.</w:t>
      </w:r>
    </w:p>
    <w:sectPr w:rsidR="001456C9" w:rsidRPr="001456C9" w:rsidSect="00C4775C">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0CE" w:rsidRDefault="00C360CE" w:rsidP="00805BBE">
      <w:pPr>
        <w:spacing w:after="0" w:line="240" w:lineRule="auto"/>
      </w:pPr>
      <w:r>
        <w:separator/>
      </w:r>
    </w:p>
  </w:endnote>
  <w:endnote w:type="continuationSeparator" w:id="0">
    <w:p w:rsidR="00C360CE" w:rsidRDefault="00C360CE" w:rsidP="00805BBE">
      <w:pPr>
        <w:spacing w:after="0" w:line="240" w:lineRule="auto"/>
      </w:pPr>
      <w:r>
        <w:continuationSeparator/>
      </w:r>
    </w:p>
  </w:endnote>
  <w:endnote w:id="1">
    <w:p w:rsidR="001B2065" w:rsidRPr="001B4964" w:rsidRDefault="001B2065" w:rsidP="001B4964">
      <w:pPr>
        <w:pStyle w:val="Testonotadichiusur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0CE" w:rsidRDefault="00C360CE" w:rsidP="00805BBE">
      <w:pPr>
        <w:spacing w:after="0" w:line="240" w:lineRule="auto"/>
      </w:pPr>
      <w:r>
        <w:separator/>
      </w:r>
    </w:p>
  </w:footnote>
  <w:footnote w:type="continuationSeparator" w:id="0">
    <w:p w:rsidR="00C360CE" w:rsidRDefault="00C360CE" w:rsidP="00805BBE">
      <w:pPr>
        <w:spacing w:after="0" w:line="240" w:lineRule="auto"/>
      </w:pPr>
      <w:r>
        <w:continuationSeparator/>
      </w:r>
    </w:p>
  </w:footnote>
  <w:footnote w:id="1">
    <w:p w:rsidR="00F84683" w:rsidRDefault="00F84683">
      <w:pPr>
        <w:pStyle w:val="Testonotaapidipagina"/>
      </w:pPr>
      <w:r>
        <w:rPr>
          <w:rStyle w:val="Rimandonotaapidipagina"/>
        </w:rPr>
        <w:footnoteRef/>
      </w:r>
      <w:r>
        <w:t xml:space="preserve"> G. Mignone, Un contratto per i mercanti del Mediterraneo. L'evoluzione del rapporto partecipativo, Napoli, 2005, pp. 54 ss. </w:t>
      </w:r>
    </w:p>
  </w:footnote>
  <w:footnote w:id="2">
    <w:p w:rsidR="001B2065" w:rsidRPr="009E1D97" w:rsidRDefault="001B2065" w:rsidP="00121F31">
      <w:pPr>
        <w:pStyle w:val="Testonotaapidipagina"/>
        <w:jc w:val="both"/>
      </w:pPr>
      <w:r>
        <w:rPr>
          <w:rStyle w:val="Rimandonotaapidipagina"/>
        </w:rPr>
        <w:footnoteRef/>
      </w:r>
      <w:r>
        <w:t xml:space="preserve"> G. M. Monti, Sulla datazione dei capitoli italiani della </w:t>
      </w:r>
      <w:r>
        <w:rPr>
          <w:i/>
        </w:rPr>
        <w:t>Tabula de Amalpha</w:t>
      </w:r>
      <w:r>
        <w:t>, RDN, II, 1936; seguito da A. Mignone, Tabula de Amalpha, 2016, p. 28.</w:t>
      </w:r>
    </w:p>
  </w:footnote>
  <w:footnote w:id="3">
    <w:p w:rsidR="001B2065" w:rsidRPr="00086283" w:rsidRDefault="001B2065" w:rsidP="004848B7">
      <w:pPr>
        <w:pStyle w:val="Testonormale"/>
        <w:tabs>
          <w:tab w:val="left" w:pos="9638"/>
        </w:tabs>
        <w:ind w:right="-1"/>
        <w:rPr>
          <w:rFonts w:ascii="Times New Roman" w:hAnsi="Times New Roman"/>
          <w:lang w:val="en-US"/>
        </w:rPr>
      </w:pPr>
      <w:r>
        <w:rPr>
          <w:rStyle w:val="Rimandonotaapidipagina"/>
          <w:rFonts w:ascii="Times New Roman" w:hAnsi="Times New Roman"/>
        </w:rPr>
        <w:footnoteRef/>
      </w:r>
      <w:r>
        <w:rPr>
          <w:rFonts w:ascii="Times New Roman" w:hAnsi="Times New Roman"/>
        </w:rPr>
        <w:t xml:space="preserve"> Nel  noto  papiro  di  Wennamone,  sacerdote  egiziano  partito  per  acquistare legname siriano per il suo tempio e che viene immediatamente spogliato  da  uno  straniero  che  vantava crediti  nei  confronti  di egiziani,  la pratica in questione è  riferibile già al 1075 a.C. (Rivista Studi Fenici, X,1, 1982, p.  </w:t>
      </w:r>
      <w:r w:rsidRPr="00086283">
        <w:rPr>
          <w:rFonts w:ascii="Times New Roman" w:hAnsi="Times New Roman"/>
          <w:lang w:val="en-US"/>
        </w:rPr>
        <w:t>).</w:t>
      </w:r>
    </w:p>
  </w:footnote>
  <w:footnote w:id="4">
    <w:p w:rsidR="001B2065" w:rsidRDefault="001B2065" w:rsidP="004848B7">
      <w:pPr>
        <w:pStyle w:val="Testonormale"/>
        <w:ind w:right="-1"/>
        <w:rPr>
          <w:rFonts w:ascii="Times New Roman" w:hAnsi="Times New Roman"/>
          <w:lang w:val="fr-FR"/>
        </w:rPr>
      </w:pPr>
      <w:r>
        <w:rPr>
          <w:rStyle w:val="Rimandonotaapidipagina"/>
          <w:rFonts w:ascii="Times New Roman" w:hAnsi="Times New Roman"/>
        </w:rPr>
        <w:footnoteRef/>
      </w:r>
      <w:r>
        <w:rPr>
          <w:rFonts w:ascii="Times New Roman" w:hAnsi="Times New Roman"/>
          <w:lang w:val="fr-FR"/>
        </w:rPr>
        <w:t xml:space="preserve"> Velissaropoulos, </w:t>
      </w:r>
      <w:r>
        <w:rPr>
          <w:rFonts w:ascii="Times New Roman" w:hAnsi="Times New Roman"/>
          <w:i/>
          <w:lang w:val="fr-FR"/>
        </w:rPr>
        <w:t xml:space="preserve">Les </w:t>
      </w:r>
      <w:r>
        <w:rPr>
          <w:rFonts w:ascii="Times New Roman" w:hAnsi="Times New Roman"/>
          <w:lang w:val="fr-FR"/>
        </w:rPr>
        <w:t xml:space="preserve">symbola </w:t>
      </w:r>
      <w:r>
        <w:rPr>
          <w:rFonts w:ascii="Times New Roman" w:hAnsi="Times New Roman"/>
          <w:i/>
          <w:lang w:val="fr-FR"/>
        </w:rPr>
        <w:t>d'affaires.  Remarques sur les tablettes archaíques de l'íle  de  Corfou</w:t>
      </w:r>
      <w:r>
        <w:rPr>
          <w:rFonts w:ascii="Times New Roman" w:hAnsi="Times New Roman"/>
          <w:lang w:val="fr-FR"/>
        </w:rPr>
        <w:t xml:space="preserve">,  Symposion  1977, Köln  -  Wien,  1982,  p.  </w:t>
      </w:r>
      <w:r>
        <w:rPr>
          <w:rFonts w:ascii="Times New Roman" w:hAnsi="Times New Roman"/>
        </w:rPr>
        <w:t xml:space="preserve">83 e p.  81 nt.  51,  che constata le “coincidenze” giuridiche tra le  tavolette  mesopotamiche  ed  i </w:t>
      </w:r>
      <w:r>
        <w:rPr>
          <w:rFonts w:ascii="Times New Roman" w:hAnsi="Times New Roman"/>
          <w:i/>
          <w:sz w:val="24"/>
        </w:rPr>
        <w:t>sý</w:t>
      </w:r>
      <w:r>
        <w:rPr>
          <w:rFonts w:ascii="Times New Roman" w:hAnsi="Times New Roman"/>
          <w:i/>
        </w:rPr>
        <w:t>mbola</w:t>
      </w:r>
      <w:r>
        <w:rPr>
          <w:rFonts w:ascii="Times New Roman" w:hAnsi="Times New Roman"/>
        </w:rPr>
        <w:t xml:space="preserve">.  La  denominazione  </w:t>
      </w:r>
      <w:r>
        <w:rPr>
          <w:rFonts w:ascii="Times New Roman" w:hAnsi="Times New Roman"/>
          <w:i/>
        </w:rPr>
        <w:t>sýmbolon</w:t>
      </w:r>
      <w:r>
        <w:rPr>
          <w:rFonts w:ascii="Times New Roman" w:hAnsi="Times New Roman"/>
        </w:rPr>
        <w:t xml:space="preserve">  ed </w:t>
      </w:r>
      <w:r>
        <w:rPr>
          <w:rFonts w:ascii="Times New Roman" w:hAnsi="Times New Roman"/>
          <w:i/>
        </w:rPr>
        <w:t>antisymbolon</w:t>
      </w:r>
      <w:r>
        <w:rPr>
          <w:rFonts w:ascii="Times New Roman" w:hAnsi="Times New Roman"/>
        </w:rPr>
        <w:t xml:space="preserve">  che  si riscontra  nei  papiri  potrebbe  esser  collegata  alla pratica antichissima suaccennata (su tali termini v.  </w:t>
      </w:r>
      <w:r>
        <w:rPr>
          <w:rFonts w:ascii="Times New Roman" w:hAnsi="Times New Roman"/>
          <w:lang w:val="fr-FR"/>
        </w:rPr>
        <w:t>Herrmann, Symbolon</w:t>
      </w:r>
      <w:r>
        <w:rPr>
          <w:rFonts w:ascii="Times New Roman" w:hAnsi="Times New Roman"/>
          <w:i/>
          <w:lang w:val="fr-FR"/>
        </w:rPr>
        <w:t xml:space="preserve">  und </w:t>
      </w:r>
      <w:r>
        <w:rPr>
          <w:rFonts w:ascii="Times New Roman" w:hAnsi="Times New Roman"/>
          <w:lang w:val="fr-FR"/>
        </w:rPr>
        <w:t xml:space="preserve">Antisymbolon </w:t>
      </w:r>
      <w:r>
        <w:rPr>
          <w:rFonts w:ascii="Times New Roman" w:hAnsi="Times New Roman"/>
          <w:i/>
          <w:lang w:val="fr-FR"/>
        </w:rPr>
        <w:t>in den Papyri</w:t>
      </w:r>
      <w:r>
        <w:rPr>
          <w:rFonts w:ascii="Times New Roman" w:hAnsi="Times New Roman"/>
          <w:lang w:val="fr-FR"/>
        </w:rPr>
        <w:t xml:space="preserve">,  Actes de XV Congr.  Intern. de Papyrologie 1977, IV, Bruxelles, 1979, pp. 222 - 230).  </w:t>
      </w:r>
    </w:p>
  </w:footnote>
  <w:footnote w:id="5">
    <w:p w:rsidR="001B2065" w:rsidRDefault="001B2065" w:rsidP="004848B7">
      <w:pPr>
        <w:pStyle w:val="Testonormale"/>
        <w:ind w:right="-1"/>
        <w:rPr>
          <w:rFonts w:ascii="Times New Roman" w:hAnsi="Times New Roman"/>
          <w:lang w:val="fr-FR"/>
        </w:rPr>
      </w:pPr>
      <w:r>
        <w:rPr>
          <w:rStyle w:val="Rimandonotaapidipagina"/>
          <w:rFonts w:ascii="Times New Roman" w:hAnsi="Times New Roman"/>
        </w:rPr>
        <w:footnoteRef/>
      </w:r>
      <w:r>
        <w:rPr>
          <w:rFonts w:ascii="Times New Roman" w:hAnsi="Times New Roman"/>
          <w:lang w:val="fr-FR"/>
        </w:rPr>
        <w:t xml:space="preserve"> Gauthier, </w:t>
      </w:r>
      <w:r>
        <w:rPr>
          <w:rFonts w:ascii="Times New Roman" w:hAnsi="Times New Roman"/>
          <w:i/>
          <w:lang w:val="fr-FR"/>
        </w:rPr>
        <w:t>Symbola. Les étrangers et la justice dans les  cités grécques</w:t>
      </w:r>
      <w:r>
        <w:rPr>
          <w:rFonts w:ascii="Times New Roman" w:hAnsi="Times New Roman"/>
          <w:lang w:val="fr-FR"/>
        </w:rPr>
        <w:t>, Nancy, 1972.</w:t>
      </w:r>
    </w:p>
  </w:footnote>
  <w:footnote w:id="6">
    <w:p w:rsidR="001B2065" w:rsidRDefault="001B2065" w:rsidP="004848B7">
      <w:pPr>
        <w:pStyle w:val="Testonormale"/>
        <w:ind w:right="-1"/>
        <w:rPr>
          <w:rFonts w:ascii="Times New Roman" w:hAnsi="Times New Roman"/>
        </w:rPr>
      </w:pPr>
      <w:r>
        <w:rPr>
          <w:rStyle w:val="Rimandonotaapidipagina"/>
          <w:rFonts w:ascii="Times New Roman" w:hAnsi="Times New Roman"/>
        </w:rPr>
        <w:footnoteRef/>
      </w:r>
      <w:r>
        <w:rPr>
          <w:rFonts w:ascii="Times New Roman" w:hAnsi="Times New Roman"/>
        </w:rPr>
        <w:t xml:space="preserve"> Celebre  ad  es.  il leoncino in avorio proveniente da Roma dal deposito votivo del tempio  arcaico  della  prima  fase della  metà  del VI sec.  a.C.  con l’iscrizione sul lato liscio forse  con  un  nome  e due gentilizi </w:t>
      </w:r>
      <w:r>
        <w:rPr>
          <w:rFonts w:ascii="Times New Roman" w:hAnsi="Times New Roman"/>
          <w:i/>
        </w:rPr>
        <w:t>Aras Silketenas Spurianas</w:t>
      </w:r>
      <w:r>
        <w:rPr>
          <w:rFonts w:ascii="Times New Roman" w:hAnsi="Times New Roman"/>
        </w:rPr>
        <w:t xml:space="preserve">. Cfr.  Ampolo,  </w:t>
      </w:r>
      <w:r>
        <w:rPr>
          <w:rFonts w:ascii="Times New Roman" w:hAnsi="Times New Roman"/>
          <w:i/>
        </w:rPr>
        <w:t>La città riformata e l'organizzazione centuriata</w:t>
      </w:r>
      <w:r>
        <w:rPr>
          <w:rFonts w:ascii="Times New Roman" w:hAnsi="Times New Roman"/>
        </w:rPr>
        <w:t xml:space="preserve">, St. di Roma, I, Roma in Italia, Torino, 1988, p.237.  </w:t>
      </w:r>
    </w:p>
  </w:footnote>
  <w:footnote w:id="7">
    <w:p w:rsidR="001B2065" w:rsidRDefault="001B2065" w:rsidP="004848B7">
      <w:pPr>
        <w:pStyle w:val="Testonormale"/>
        <w:ind w:right="-1"/>
        <w:rPr>
          <w:rFonts w:ascii="Times New Roman" w:hAnsi="Times New Roman"/>
          <w:lang w:val="en-GB"/>
        </w:rPr>
      </w:pPr>
      <w:r>
        <w:rPr>
          <w:rStyle w:val="Rimandonotaapidipagina"/>
          <w:rFonts w:ascii="Times New Roman" w:hAnsi="Times New Roman"/>
        </w:rPr>
        <w:footnoteRef/>
      </w:r>
      <w:r>
        <w:rPr>
          <w:rFonts w:ascii="Times New Roman" w:hAnsi="Times New Roman"/>
        </w:rPr>
        <w:t xml:space="preserve"> Messineo, </w:t>
      </w:r>
      <w:r>
        <w:rPr>
          <w:rFonts w:ascii="Times New Roman" w:hAnsi="Times New Roman"/>
          <w:i/>
        </w:rPr>
        <w:t>Tesserae Hospitales</w:t>
      </w:r>
      <w:r>
        <w:rPr>
          <w:rFonts w:ascii="Times New Roman" w:hAnsi="Times New Roman"/>
        </w:rPr>
        <w:t xml:space="preserve"> ?, Xenia, 5, 1983, pp.  </w:t>
      </w:r>
      <w:r>
        <w:rPr>
          <w:rFonts w:ascii="Times New Roman" w:hAnsi="Times New Roman"/>
          <w:lang w:val="en-GB"/>
        </w:rPr>
        <w:t>3 e  s.;  Nicols, Tabulae  Patronatus</w:t>
      </w:r>
      <w:r>
        <w:rPr>
          <w:rFonts w:ascii="Times New Roman" w:hAnsi="Times New Roman"/>
          <w:i/>
          <w:lang w:val="en-GB"/>
        </w:rPr>
        <w:t>:  a  study of the agreement between patron and client-community</w:t>
      </w:r>
      <w:r>
        <w:rPr>
          <w:rFonts w:ascii="Times New Roman" w:hAnsi="Times New Roman"/>
          <w:lang w:val="en-GB"/>
        </w:rPr>
        <w:t>, ANRW,  II,  13,  1980,  pp. 535 ss.</w:t>
      </w:r>
    </w:p>
  </w:footnote>
  <w:footnote w:id="8">
    <w:p w:rsidR="001B2065" w:rsidRPr="00AE1662" w:rsidRDefault="001B2065" w:rsidP="00404E3B">
      <w:pPr>
        <w:pStyle w:val="Testonotaapidipagina"/>
        <w:contextualSpacing/>
        <w:jc w:val="both"/>
        <w:rPr>
          <w:lang w:val="en-US"/>
        </w:rPr>
      </w:pPr>
      <w:r>
        <w:rPr>
          <w:rStyle w:val="Rimandonotaapidipagina"/>
        </w:rPr>
        <w:footnoteRef/>
      </w:r>
      <w:r w:rsidRPr="00AE1662">
        <w:rPr>
          <w:lang w:val="en-US"/>
        </w:rPr>
        <w:t xml:space="preserve"> </w:t>
      </w:r>
      <w:r>
        <w:rPr>
          <w:lang w:val="en-US"/>
        </w:rPr>
        <w:t>L</w:t>
      </w:r>
      <w:r w:rsidRPr="00AE1662">
        <w:rPr>
          <w:lang w:val="en-US"/>
        </w:rPr>
        <w:t>a sentenza del 24 marzo 1999 della Corte d’Appello degli Stati Uniti (</w:t>
      </w:r>
      <w:r w:rsidRPr="00AE1662">
        <w:rPr>
          <w:i/>
          <w:iCs/>
          <w:spacing w:val="-3"/>
          <w:lang w:val="en-US"/>
        </w:rPr>
        <w:t>4th Circuit, case R.M.S. Titanic, Inc. v. Haver</w:t>
      </w:r>
      <w:r w:rsidRPr="00AE1662">
        <w:rPr>
          <w:spacing w:val="-3"/>
          <w:lang w:val="en-US"/>
        </w:rPr>
        <w:t>) che ritiene che “</w:t>
      </w:r>
      <w:r w:rsidRPr="00AE1662">
        <w:rPr>
          <w:i/>
          <w:iCs/>
          <w:spacing w:val="-3"/>
          <w:lang w:val="en-US"/>
        </w:rPr>
        <w:t>the law of salvage and finds</w:t>
      </w:r>
      <w:r w:rsidRPr="00AE1662">
        <w:rPr>
          <w:spacing w:val="-3"/>
          <w:lang w:val="en-US"/>
        </w:rPr>
        <w:t>” sia</w:t>
      </w:r>
      <w:r w:rsidRPr="00AE1662">
        <w:rPr>
          <w:i/>
          <w:iCs/>
          <w:spacing w:val="-3"/>
          <w:lang w:val="en-US"/>
        </w:rPr>
        <w:t xml:space="preserve"> </w:t>
      </w:r>
      <w:r w:rsidRPr="00AE1662">
        <w:rPr>
          <w:spacing w:val="-3"/>
          <w:lang w:val="en-US"/>
        </w:rPr>
        <w:t>“</w:t>
      </w:r>
      <w:r w:rsidRPr="00AE1662">
        <w:rPr>
          <w:i/>
          <w:iCs/>
          <w:spacing w:val="-3"/>
          <w:lang w:val="en-US"/>
        </w:rPr>
        <w:t>a venerable law of the sea</w:t>
      </w:r>
      <w:r w:rsidRPr="00AE1662">
        <w:rPr>
          <w:spacing w:val="-3"/>
          <w:lang w:val="en-US"/>
        </w:rPr>
        <w:t>”,</w:t>
      </w:r>
      <w:r w:rsidRPr="00AE1662">
        <w:rPr>
          <w:lang w:val="en-US"/>
        </w:rPr>
        <w:t xml:space="preserve">  </w:t>
      </w:r>
      <w:r w:rsidRPr="00AE1662">
        <w:rPr>
          <w:spacing w:val="-3"/>
          <w:lang w:val="en-US"/>
        </w:rPr>
        <w:t>sorta dalle pratiche di uomini di mare e “</w:t>
      </w:r>
      <w:r w:rsidRPr="00AE1662">
        <w:rPr>
          <w:i/>
          <w:iCs/>
          <w:spacing w:val="-3"/>
          <w:lang w:val="en-US"/>
        </w:rPr>
        <w:t>preserved from ancient Rhodes (900 B.C.E.), Rome (Justinian's, Corpus Juris Civilis) (533 C.E.), City of Trani (Italy) (1063), England (the Law of Oleron) (1189), the Hanse Towns or Hanseatic League (1597), and France (1681), all articulating similar principles</w:t>
      </w:r>
      <w:r w:rsidRPr="00AE1662">
        <w:rPr>
          <w:spacing w:val="-3"/>
          <w:lang w:val="en-US"/>
        </w:rPr>
        <w:t>”</w:t>
      </w:r>
    </w:p>
  </w:footnote>
  <w:footnote w:id="9">
    <w:p w:rsidR="001B2065" w:rsidRDefault="001B2065" w:rsidP="00807526">
      <w:pPr>
        <w:pStyle w:val="Testonotaapidipagina"/>
        <w:ind w:right="-1"/>
        <w:jc w:val="both"/>
      </w:pPr>
      <w:r>
        <w:rPr>
          <w:rStyle w:val="Rimandonotaapidipagina"/>
        </w:rPr>
        <w:footnoteRef/>
      </w:r>
      <w:r>
        <w:t xml:space="preserve"> Sentenza della Corte Distrettuale del Distretto Occidentale di Virginia del 23 giugno 1998 (caso del </w:t>
      </w:r>
      <w:r>
        <w:rPr>
          <w:i/>
          <w:iCs/>
        </w:rPr>
        <w:t>Titanic</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791376"/>
      <w:docPartObj>
        <w:docPartGallery w:val="Page Numbers (Top of Page)"/>
        <w:docPartUnique/>
      </w:docPartObj>
    </w:sdtPr>
    <w:sdtEndPr/>
    <w:sdtContent>
      <w:p w:rsidR="001B2065" w:rsidRDefault="009E3861">
        <w:pPr>
          <w:pStyle w:val="Intestazione"/>
          <w:jc w:val="center"/>
        </w:pPr>
        <w:r>
          <w:fldChar w:fldCharType="begin"/>
        </w:r>
        <w:r w:rsidR="001B2065">
          <w:instrText xml:space="preserve"> PAGE   \* MERGEFORMAT </w:instrText>
        </w:r>
        <w:r>
          <w:fldChar w:fldCharType="separate"/>
        </w:r>
        <w:r w:rsidR="00E035A1">
          <w:rPr>
            <w:noProof/>
          </w:rPr>
          <w:t>6</w:t>
        </w:r>
        <w:r>
          <w:rPr>
            <w:noProof/>
          </w:rPr>
          <w:fldChar w:fldCharType="end"/>
        </w:r>
      </w:p>
    </w:sdtContent>
  </w:sdt>
  <w:p w:rsidR="001B2065" w:rsidRDefault="001B206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FDC"/>
    <w:rsid w:val="000342DC"/>
    <w:rsid w:val="00036604"/>
    <w:rsid w:val="00053454"/>
    <w:rsid w:val="000763A8"/>
    <w:rsid w:val="00086283"/>
    <w:rsid w:val="000A3BE3"/>
    <w:rsid w:val="000A46B0"/>
    <w:rsid w:val="000B3605"/>
    <w:rsid w:val="000B52A1"/>
    <w:rsid w:val="000C6A94"/>
    <w:rsid w:val="000F3109"/>
    <w:rsid w:val="00121F31"/>
    <w:rsid w:val="00142962"/>
    <w:rsid w:val="00142B9A"/>
    <w:rsid w:val="001456C9"/>
    <w:rsid w:val="00157E74"/>
    <w:rsid w:val="001749D7"/>
    <w:rsid w:val="001822A0"/>
    <w:rsid w:val="001B2065"/>
    <w:rsid w:val="001B4964"/>
    <w:rsid w:val="001B6A99"/>
    <w:rsid w:val="001F3B6C"/>
    <w:rsid w:val="001F5013"/>
    <w:rsid w:val="001F792A"/>
    <w:rsid w:val="002116C5"/>
    <w:rsid w:val="0021387F"/>
    <w:rsid w:val="00221D40"/>
    <w:rsid w:val="00222C4E"/>
    <w:rsid w:val="002344F7"/>
    <w:rsid w:val="00264B2B"/>
    <w:rsid w:val="00274836"/>
    <w:rsid w:val="00277CA1"/>
    <w:rsid w:val="002E081B"/>
    <w:rsid w:val="00300968"/>
    <w:rsid w:val="00334904"/>
    <w:rsid w:val="00341101"/>
    <w:rsid w:val="0037591F"/>
    <w:rsid w:val="00376C09"/>
    <w:rsid w:val="00381814"/>
    <w:rsid w:val="003E7583"/>
    <w:rsid w:val="00404E3B"/>
    <w:rsid w:val="00405CBD"/>
    <w:rsid w:val="0042641D"/>
    <w:rsid w:val="00443F93"/>
    <w:rsid w:val="004451FD"/>
    <w:rsid w:val="00447C04"/>
    <w:rsid w:val="004772E2"/>
    <w:rsid w:val="004848B7"/>
    <w:rsid w:val="004E0F02"/>
    <w:rsid w:val="004F549C"/>
    <w:rsid w:val="00533799"/>
    <w:rsid w:val="00551837"/>
    <w:rsid w:val="00552FDB"/>
    <w:rsid w:val="005662C0"/>
    <w:rsid w:val="005A1955"/>
    <w:rsid w:val="005C03EE"/>
    <w:rsid w:val="005C2B55"/>
    <w:rsid w:val="005D502D"/>
    <w:rsid w:val="00654008"/>
    <w:rsid w:val="006838B4"/>
    <w:rsid w:val="00687B77"/>
    <w:rsid w:val="00695BE4"/>
    <w:rsid w:val="006B2135"/>
    <w:rsid w:val="006C0B90"/>
    <w:rsid w:val="006E1C68"/>
    <w:rsid w:val="00701DB6"/>
    <w:rsid w:val="00715EC6"/>
    <w:rsid w:val="00732420"/>
    <w:rsid w:val="00746888"/>
    <w:rsid w:val="0077246B"/>
    <w:rsid w:val="0077797B"/>
    <w:rsid w:val="00782666"/>
    <w:rsid w:val="007A14ED"/>
    <w:rsid w:val="007B4828"/>
    <w:rsid w:val="007B4D20"/>
    <w:rsid w:val="00805BBE"/>
    <w:rsid w:val="00807334"/>
    <w:rsid w:val="00807526"/>
    <w:rsid w:val="0081566F"/>
    <w:rsid w:val="00834300"/>
    <w:rsid w:val="00845F92"/>
    <w:rsid w:val="00861B8C"/>
    <w:rsid w:val="008655C1"/>
    <w:rsid w:val="008735C7"/>
    <w:rsid w:val="00893B18"/>
    <w:rsid w:val="008A495D"/>
    <w:rsid w:val="008A7B13"/>
    <w:rsid w:val="008C475E"/>
    <w:rsid w:val="008C7C1D"/>
    <w:rsid w:val="008D1F73"/>
    <w:rsid w:val="008D62FD"/>
    <w:rsid w:val="008E06B3"/>
    <w:rsid w:val="008F10CD"/>
    <w:rsid w:val="009008AC"/>
    <w:rsid w:val="00905B95"/>
    <w:rsid w:val="00907F40"/>
    <w:rsid w:val="00910B15"/>
    <w:rsid w:val="00922513"/>
    <w:rsid w:val="00972A6E"/>
    <w:rsid w:val="009805EE"/>
    <w:rsid w:val="00983EBE"/>
    <w:rsid w:val="009C46AD"/>
    <w:rsid w:val="009D769D"/>
    <w:rsid w:val="009E1D97"/>
    <w:rsid w:val="009E3861"/>
    <w:rsid w:val="009F20EA"/>
    <w:rsid w:val="009F23D9"/>
    <w:rsid w:val="009F757F"/>
    <w:rsid w:val="00A12BEF"/>
    <w:rsid w:val="00A133A1"/>
    <w:rsid w:val="00A252A8"/>
    <w:rsid w:val="00A33FE6"/>
    <w:rsid w:val="00A53478"/>
    <w:rsid w:val="00A61F40"/>
    <w:rsid w:val="00A73F08"/>
    <w:rsid w:val="00A86DF7"/>
    <w:rsid w:val="00AA6173"/>
    <w:rsid w:val="00AC1428"/>
    <w:rsid w:val="00AE1662"/>
    <w:rsid w:val="00AE2580"/>
    <w:rsid w:val="00AF4180"/>
    <w:rsid w:val="00B213CD"/>
    <w:rsid w:val="00B245F1"/>
    <w:rsid w:val="00B61088"/>
    <w:rsid w:val="00B61A97"/>
    <w:rsid w:val="00B76F01"/>
    <w:rsid w:val="00BA35B7"/>
    <w:rsid w:val="00BA444A"/>
    <w:rsid w:val="00BB6CEA"/>
    <w:rsid w:val="00BE4810"/>
    <w:rsid w:val="00BE7069"/>
    <w:rsid w:val="00BE7BB2"/>
    <w:rsid w:val="00BF0B1B"/>
    <w:rsid w:val="00C1018B"/>
    <w:rsid w:val="00C358A6"/>
    <w:rsid w:val="00C360CE"/>
    <w:rsid w:val="00C4775C"/>
    <w:rsid w:val="00C619CB"/>
    <w:rsid w:val="00C71C56"/>
    <w:rsid w:val="00C71F43"/>
    <w:rsid w:val="00C9759A"/>
    <w:rsid w:val="00CA5F51"/>
    <w:rsid w:val="00CC0FB2"/>
    <w:rsid w:val="00CE77CB"/>
    <w:rsid w:val="00CF61B7"/>
    <w:rsid w:val="00D02F31"/>
    <w:rsid w:val="00D0437B"/>
    <w:rsid w:val="00D15229"/>
    <w:rsid w:val="00D17D26"/>
    <w:rsid w:val="00D42B94"/>
    <w:rsid w:val="00D70EDC"/>
    <w:rsid w:val="00D76519"/>
    <w:rsid w:val="00D77633"/>
    <w:rsid w:val="00DA6035"/>
    <w:rsid w:val="00DB050A"/>
    <w:rsid w:val="00DB2160"/>
    <w:rsid w:val="00DB6D7C"/>
    <w:rsid w:val="00DD2DFF"/>
    <w:rsid w:val="00E035A1"/>
    <w:rsid w:val="00E04CB1"/>
    <w:rsid w:val="00E06E7C"/>
    <w:rsid w:val="00E07213"/>
    <w:rsid w:val="00E118D4"/>
    <w:rsid w:val="00E22258"/>
    <w:rsid w:val="00E23F98"/>
    <w:rsid w:val="00E75C0E"/>
    <w:rsid w:val="00E9007C"/>
    <w:rsid w:val="00E97BAB"/>
    <w:rsid w:val="00ED7824"/>
    <w:rsid w:val="00F01C4E"/>
    <w:rsid w:val="00F52E4B"/>
    <w:rsid w:val="00F54FDC"/>
    <w:rsid w:val="00F62A66"/>
    <w:rsid w:val="00F63DBE"/>
    <w:rsid w:val="00F661D8"/>
    <w:rsid w:val="00F828DF"/>
    <w:rsid w:val="00F84683"/>
    <w:rsid w:val="00F91D0F"/>
    <w:rsid w:val="00FA0E4A"/>
    <w:rsid w:val="00FD2EA9"/>
    <w:rsid w:val="00FE1B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9FD89-FEC1-4DFF-8B3F-BD276ED8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it-IT"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4964"/>
  </w:style>
  <w:style w:type="paragraph" w:styleId="Titolo1">
    <w:name w:val="heading 1"/>
    <w:basedOn w:val="Normale"/>
    <w:next w:val="Normale"/>
    <w:link w:val="Titolo1Carattere"/>
    <w:uiPriority w:val="9"/>
    <w:qFormat/>
    <w:rsid w:val="001B4964"/>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itolo2">
    <w:name w:val="heading 2"/>
    <w:basedOn w:val="Normale"/>
    <w:next w:val="Normale"/>
    <w:link w:val="Titolo2Carattere"/>
    <w:uiPriority w:val="9"/>
    <w:semiHidden/>
    <w:unhideWhenUsed/>
    <w:qFormat/>
    <w:rsid w:val="001B4964"/>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itolo3">
    <w:name w:val="heading 3"/>
    <w:basedOn w:val="Normale"/>
    <w:next w:val="Normale"/>
    <w:link w:val="Titolo3Carattere"/>
    <w:uiPriority w:val="9"/>
    <w:semiHidden/>
    <w:unhideWhenUsed/>
    <w:qFormat/>
    <w:rsid w:val="001B4964"/>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olo4">
    <w:name w:val="heading 4"/>
    <w:basedOn w:val="Normale"/>
    <w:next w:val="Normale"/>
    <w:link w:val="Titolo4Carattere"/>
    <w:uiPriority w:val="9"/>
    <w:semiHidden/>
    <w:unhideWhenUsed/>
    <w:qFormat/>
    <w:rsid w:val="001B4964"/>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itolo5">
    <w:name w:val="heading 5"/>
    <w:basedOn w:val="Normale"/>
    <w:next w:val="Normale"/>
    <w:link w:val="Titolo5Carattere"/>
    <w:uiPriority w:val="9"/>
    <w:semiHidden/>
    <w:unhideWhenUsed/>
    <w:qFormat/>
    <w:rsid w:val="001B4964"/>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itolo6">
    <w:name w:val="heading 6"/>
    <w:basedOn w:val="Normale"/>
    <w:next w:val="Normale"/>
    <w:link w:val="Titolo6Carattere"/>
    <w:uiPriority w:val="9"/>
    <w:semiHidden/>
    <w:unhideWhenUsed/>
    <w:qFormat/>
    <w:rsid w:val="001B4964"/>
    <w:pPr>
      <w:keepNext/>
      <w:keepLines/>
      <w:spacing w:before="40" w:after="0"/>
      <w:outlineLvl w:val="5"/>
    </w:pPr>
    <w:rPr>
      <w:rFonts w:asciiTheme="majorHAnsi" w:eastAsiaTheme="majorEastAsia" w:hAnsiTheme="majorHAnsi" w:cstheme="majorBidi"/>
      <w:color w:val="70AD47" w:themeColor="accent6"/>
    </w:rPr>
  </w:style>
  <w:style w:type="paragraph" w:styleId="Titolo7">
    <w:name w:val="heading 7"/>
    <w:basedOn w:val="Normale"/>
    <w:next w:val="Normale"/>
    <w:link w:val="Titolo7Carattere"/>
    <w:uiPriority w:val="9"/>
    <w:semiHidden/>
    <w:unhideWhenUsed/>
    <w:qFormat/>
    <w:rsid w:val="001B4964"/>
    <w:pPr>
      <w:keepNext/>
      <w:keepLines/>
      <w:spacing w:before="40" w:after="0"/>
      <w:outlineLvl w:val="6"/>
    </w:pPr>
    <w:rPr>
      <w:rFonts w:asciiTheme="majorHAnsi" w:eastAsiaTheme="majorEastAsia" w:hAnsiTheme="majorHAnsi" w:cstheme="majorBidi"/>
      <w:b/>
      <w:bCs/>
      <w:color w:val="70AD47" w:themeColor="accent6"/>
    </w:rPr>
  </w:style>
  <w:style w:type="paragraph" w:styleId="Titolo8">
    <w:name w:val="heading 8"/>
    <w:basedOn w:val="Normale"/>
    <w:next w:val="Normale"/>
    <w:link w:val="Titolo8Carattere"/>
    <w:uiPriority w:val="9"/>
    <w:semiHidden/>
    <w:unhideWhenUsed/>
    <w:qFormat/>
    <w:rsid w:val="001B4964"/>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olo9">
    <w:name w:val="heading 9"/>
    <w:basedOn w:val="Normale"/>
    <w:next w:val="Normale"/>
    <w:link w:val="Titolo9Carattere"/>
    <w:uiPriority w:val="9"/>
    <w:semiHidden/>
    <w:unhideWhenUsed/>
    <w:qFormat/>
    <w:rsid w:val="001B4964"/>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05B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05BBE"/>
  </w:style>
  <w:style w:type="paragraph" w:styleId="Pidipagina">
    <w:name w:val="footer"/>
    <w:basedOn w:val="Normale"/>
    <w:link w:val="PidipaginaCarattere"/>
    <w:uiPriority w:val="99"/>
    <w:unhideWhenUsed/>
    <w:rsid w:val="00805B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05BBE"/>
  </w:style>
  <w:style w:type="paragraph" w:styleId="Testonotaapidipagina">
    <w:name w:val="footnote text"/>
    <w:basedOn w:val="Normale"/>
    <w:link w:val="TestonotaapidipaginaCarattere"/>
    <w:semiHidden/>
    <w:rsid w:val="00BA444A"/>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BA444A"/>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BA444A"/>
    <w:rPr>
      <w:vertAlign w:val="superscript"/>
    </w:rPr>
  </w:style>
  <w:style w:type="paragraph" w:styleId="Testonormale">
    <w:name w:val="Plain Text"/>
    <w:basedOn w:val="Normale"/>
    <w:link w:val="TestonormaleCarattere"/>
    <w:semiHidden/>
    <w:rsid w:val="009C46AD"/>
    <w:pPr>
      <w:spacing w:after="0" w:line="240" w:lineRule="auto"/>
      <w:ind w:right="975"/>
      <w:jc w:val="both"/>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semiHidden/>
    <w:rsid w:val="009C46AD"/>
    <w:rPr>
      <w:rFonts w:ascii="Courier New" w:eastAsia="Times New Roman" w:hAnsi="Courier New" w:cs="Times New Roman"/>
      <w:sz w:val="20"/>
      <w:szCs w:val="20"/>
      <w:lang w:eastAsia="it-IT"/>
    </w:rPr>
  </w:style>
  <w:style w:type="paragraph" w:styleId="Rientrocorpodeltesto">
    <w:name w:val="Body Text Indent"/>
    <w:basedOn w:val="Normale"/>
    <w:link w:val="RientrocorpodeltestoCarattere"/>
    <w:semiHidden/>
    <w:rsid w:val="009C46AD"/>
    <w:pPr>
      <w:spacing w:after="120" w:line="240" w:lineRule="auto"/>
      <w:ind w:left="283"/>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semiHidden/>
    <w:rsid w:val="009C46AD"/>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
    <w:semiHidden/>
    <w:rsid w:val="0037591F"/>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semiHidden/>
    <w:rsid w:val="0037591F"/>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37591F"/>
    <w:rPr>
      <w:vertAlign w:val="superscript"/>
    </w:rPr>
  </w:style>
  <w:style w:type="paragraph" w:styleId="Titolo">
    <w:name w:val="Title"/>
    <w:basedOn w:val="Normale"/>
    <w:next w:val="Normale"/>
    <w:link w:val="TitoloCarattere"/>
    <w:uiPriority w:val="10"/>
    <w:qFormat/>
    <w:rsid w:val="001B496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oloCarattere">
    <w:name w:val="Titolo Carattere"/>
    <w:basedOn w:val="Carpredefinitoparagrafo"/>
    <w:link w:val="Titolo"/>
    <w:uiPriority w:val="10"/>
    <w:rsid w:val="001B4964"/>
    <w:rPr>
      <w:rFonts w:asciiTheme="majorHAnsi" w:eastAsiaTheme="majorEastAsia" w:hAnsiTheme="majorHAnsi" w:cstheme="majorBidi"/>
      <w:color w:val="262626" w:themeColor="text1" w:themeTint="D9"/>
      <w:spacing w:val="-15"/>
      <w:sz w:val="96"/>
      <w:szCs w:val="96"/>
    </w:rPr>
  </w:style>
  <w:style w:type="character" w:customStyle="1" w:styleId="Titolo1Carattere">
    <w:name w:val="Titolo 1 Carattere"/>
    <w:basedOn w:val="Carpredefinitoparagrafo"/>
    <w:link w:val="Titolo1"/>
    <w:uiPriority w:val="9"/>
    <w:rsid w:val="001B4964"/>
    <w:rPr>
      <w:rFonts w:asciiTheme="majorHAnsi" w:eastAsiaTheme="majorEastAsia" w:hAnsiTheme="majorHAnsi" w:cstheme="majorBidi"/>
      <w:color w:val="538135" w:themeColor="accent6" w:themeShade="BF"/>
      <w:sz w:val="40"/>
      <w:szCs w:val="40"/>
    </w:rPr>
  </w:style>
  <w:style w:type="character" w:customStyle="1" w:styleId="Titolo2Carattere">
    <w:name w:val="Titolo 2 Carattere"/>
    <w:basedOn w:val="Carpredefinitoparagrafo"/>
    <w:link w:val="Titolo2"/>
    <w:uiPriority w:val="9"/>
    <w:semiHidden/>
    <w:rsid w:val="001B4964"/>
    <w:rPr>
      <w:rFonts w:asciiTheme="majorHAnsi" w:eastAsiaTheme="majorEastAsia" w:hAnsiTheme="majorHAnsi" w:cstheme="majorBidi"/>
      <w:color w:val="538135" w:themeColor="accent6" w:themeShade="BF"/>
      <w:sz w:val="28"/>
      <w:szCs w:val="28"/>
    </w:rPr>
  </w:style>
  <w:style w:type="character" w:customStyle="1" w:styleId="Titolo3Carattere">
    <w:name w:val="Titolo 3 Carattere"/>
    <w:basedOn w:val="Carpredefinitoparagrafo"/>
    <w:link w:val="Titolo3"/>
    <w:uiPriority w:val="9"/>
    <w:semiHidden/>
    <w:rsid w:val="001B4964"/>
    <w:rPr>
      <w:rFonts w:asciiTheme="majorHAnsi" w:eastAsiaTheme="majorEastAsia" w:hAnsiTheme="majorHAnsi" w:cstheme="majorBidi"/>
      <w:color w:val="538135" w:themeColor="accent6" w:themeShade="BF"/>
      <w:sz w:val="24"/>
      <w:szCs w:val="24"/>
    </w:rPr>
  </w:style>
  <w:style w:type="character" w:customStyle="1" w:styleId="Titolo4Carattere">
    <w:name w:val="Titolo 4 Carattere"/>
    <w:basedOn w:val="Carpredefinitoparagrafo"/>
    <w:link w:val="Titolo4"/>
    <w:uiPriority w:val="9"/>
    <w:semiHidden/>
    <w:rsid w:val="001B4964"/>
    <w:rPr>
      <w:rFonts w:asciiTheme="majorHAnsi" w:eastAsiaTheme="majorEastAsia" w:hAnsiTheme="majorHAnsi" w:cstheme="majorBidi"/>
      <w:color w:val="70AD47" w:themeColor="accent6"/>
      <w:sz w:val="22"/>
      <w:szCs w:val="22"/>
    </w:rPr>
  </w:style>
  <w:style w:type="character" w:customStyle="1" w:styleId="Titolo5Carattere">
    <w:name w:val="Titolo 5 Carattere"/>
    <w:basedOn w:val="Carpredefinitoparagrafo"/>
    <w:link w:val="Titolo5"/>
    <w:uiPriority w:val="9"/>
    <w:semiHidden/>
    <w:rsid w:val="001B4964"/>
    <w:rPr>
      <w:rFonts w:asciiTheme="majorHAnsi" w:eastAsiaTheme="majorEastAsia" w:hAnsiTheme="majorHAnsi" w:cstheme="majorBidi"/>
      <w:i/>
      <w:iCs/>
      <w:color w:val="70AD47" w:themeColor="accent6"/>
      <w:sz w:val="22"/>
      <w:szCs w:val="22"/>
    </w:rPr>
  </w:style>
  <w:style w:type="character" w:customStyle="1" w:styleId="Titolo6Carattere">
    <w:name w:val="Titolo 6 Carattere"/>
    <w:basedOn w:val="Carpredefinitoparagrafo"/>
    <w:link w:val="Titolo6"/>
    <w:uiPriority w:val="9"/>
    <w:semiHidden/>
    <w:rsid w:val="001B4964"/>
    <w:rPr>
      <w:rFonts w:asciiTheme="majorHAnsi" w:eastAsiaTheme="majorEastAsia" w:hAnsiTheme="majorHAnsi" w:cstheme="majorBidi"/>
      <w:color w:val="70AD47" w:themeColor="accent6"/>
    </w:rPr>
  </w:style>
  <w:style w:type="character" w:customStyle="1" w:styleId="Titolo7Carattere">
    <w:name w:val="Titolo 7 Carattere"/>
    <w:basedOn w:val="Carpredefinitoparagrafo"/>
    <w:link w:val="Titolo7"/>
    <w:uiPriority w:val="9"/>
    <w:semiHidden/>
    <w:rsid w:val="001B4964"/>
    <w:rPr>
      <w:rFonts w:asciiTheme="majorHAnsi" w:eastAsiaTheme="majorEastAsia" w:hAnsiTheme="majorHAnsi" w:cstheme="majorBidi"/>
      <w:b/>
      <w:bCs/>
      <w:color w:val="70AD47" w:themeColor="accent6"/>
    </w:rPr>
  </w:style>
  <w:style w:type="character" w:customStyle="1" w:styleId="Titolo8Carattere">
    <w:name w:val="Titolo 8 Carattere"/>
    <w:basedOn w:val="Carpredefinitoparagrafo"/>
    <w:link w:val="Titolo8"/>
    <w:uiPriority w:val="9"/>
    <w:semiHidden/>
    <w:rsid w:val="001B4964"/>
    <w:rPr>
      <w:rFonts w:asciiTheme="majorHAnsi" w:eastAsiaTheme="majorEastAsia" w:hAnsiTheme="majorHAnsi" w:cstheme="majorBidi"/>
      <w:b/>
      <w:bCs/>
      <w:i/>
      <w:iCs/>
      <w:color w:val="70AD47" w:themeColor="accent6"/>
      <w:sz w:val="20"/>
      <w:szCs w:val="20"/>
    </w:rPr>
  </w:style>
  <w:style w:type="character" w:customStyle="1" w:styleId="Titolo9Carattere">
    <w:name w:val="Titolo 9 Carattere"/>
    <w:basedOn w:val="Carpredefinitoparagrafo"/>
    <w:link w:val="Titolo9"/>
    <w:uiPriority w:val="9"/>
    <w:semiHidden/>
    <w:rsid w:val="001B4964"/>
    <w:rPr>
      <w:rFonts w:asciiTheme="majorHAnsi" w:eastAsiaTheme="majorEastAsia" w:hAnsiTheme="majorHAnsi" w:cstheme="majorBidi"/>
      <w:i/>
      <w:iCs/>
      <w:color w:val="70AD47" w:themeColor="accent6"/>
      <w:sz w:val="20"/>
      <w:szCs w:val="20"/>
    </w:rPr>
  </w:style>
  <w:style w:type="paragraph" w:styleId="Didascalia">
    <w:name w:val="caption"/>
    <w:basedOn w:val="Normale"/>
    <w:next w:val="Normale"/>
    <w:uiPriority w:val="35"/>
    <w:semiHidden/>
    <w:unhideWhenUsed/>
    <w:qFormat/>
    <w:rsid w:val="001B4964"/>
    <w:pPr>
      <w:spacing w:line="240" w:lineRule="auto"/>
    </w:pPr>
    <w:rPr>
      <w:b/>
      <w:bCs/>
      <w:smallCaps/>
      <w:color w:val="595959" w:themeColor="text1" w:themeTint="A6"/>
    </w:rPr>
  </w:style>
  <w:style w:type="paragraph" w:styleId="Sottotitolo">
    <w:name w:val="Subtitle"/>
    <w:basedOn w:val="Normale"/>
    <w:next w:val="Normale"/>
    <w:link w:val="SottotitoloCarattere"/>
    <w:uiPriority w:val="11"/>
    <w:qFormat/>
    <w:rsid w:val="001B4964"/>
    <w:pPr>
      <w:numPr>
        <w:ilvl w:val="1"/>
      </w:numPr>
      <w:spacing w:line="240" w:lineRule="auto"/>
    </w:pPr>
    <w:rPr>
      <w:rFonts w:asciiTheme="majorHAnsi" w:eastAsiaTheme="majorEastAsia" w:hAnsiTheme="majorHAnsi" w:cstheme="majorBidi"/>
      <w:sz w:val="30"/>
      <w:szCs w:val="30"/>
    </w:rPr>
  </w:style>
  <w:style w:type="character" w:customStyle="1" w:styleId="SottotitoloCarattere">
    <w:name w:val="Sottotitolo Carattere"/>
    <w:basedOn w:val="Carpredefinitoparagrafo"/>
    <w:link w:val="Sottotitolo"/>
    <w:uiPriority w:val="11"/>
    <w:rsid w:val="001B4964"/>
    <w:rPr>
      <w:rFonts w:asciiTheme="majorHAnsi" w:eastAsiaTheme="majorEastAsia" w:hAnsiTheme="majorHAnsi" w:cstheme="majorBidi"/>
      <w:sz w:val="30"/>
      <w:szCs w:val="30"/>
    </w:rPr>
  </w:style>
  <w:style w:type="character" w:styleId="Enfasigrassetto">
    <w:name w:val="Strong"/>
    <w:basedOn w:val="Carpredefinitoparagrafo"/>
    <w:uiPriority w:val="22"/>
    <w:qFormat/>
    <w:rsid w:val="001B4964"/>
    <w:rPr>
      <w:b/>
      <w:bCs/>
    </w:rPr>
  </w:style>
  <w:style w:type="character" w:styleId="Enfasicorsivo">
    <w:name w:val="Emphasis"/>
    <w:basedOn w:val="Carpredefinitoparagrafo"/>
    <w:uiPriority w:val="20"/>
    <w:qFormat/>
    <w:rsid w:val="001B4964"/>
    <w:rPr>
      <w:i/>
      <w:iCs/>
      <w:color w:val="70AD47" w:themeColor="accent6"/>
    </w:rPr>
  </w:style>
  <w:style w:type="paragraph" w:styleId="Nessunaspaziatura">
    <w:name w:val="No Spacing"/>
    <w:uiPriority w:val="1"/>
    <w:qFormat/>
    <w:rsid w:val="001B4964"/>
    <w:pPr>
      <w:spacing w:after="0" w:line="240" w:lineRule="auto"/>
    </w:pPr>
  </w:style>
  <w:style w:type="paragraph" w:styleId="Citazione">
    <w:name w:val="Quote"/>
    <w:basedOn w:val="Normale"/>
    <w:next w:val="Normale"/>
    <w:link w:val="CitazioneCarattere"/>
    <w:uiPriority w:val="29"/>
    <w:qFormat/>
    <w:rsid w:val="001B4964"/>
    <w:pPr>
      <w:spacing w:before="160"/>
      <w:ind w:left="720" w:right="720"/>
      <w:jc w:val="center"/>
    </w:pPr>
    <w:rPr>
      <w:i/>
      <w:iCs/>
      <w:color w:val="262626" w:themeColor="text1" w:themeTint="D9"/>
    </w:rPr>
  </w:style>
  <w:style w:type="character" w:customStyle="1" w:styleId="CitazioneCarattere">
    <w:name w:val="Citazione Carattere"/>
    <w:basedOn w:val="Carpredefinitoparagrafo"/>
    <w:link w:val="Citazione"/>
    <w:uiPriority w:val="29"/>
    <w:rsid w:val="001B4964"/>
    <w:rPr>
      <w:i/>
      <w:iCs/>
      <w:color w:val="262626" w:themeColor="text1" w:themeTint="D9"/>
    </w:rPr>
  </w:style>
  <w:style w:type="paragraph" w:styleId="Citazioneintensa">
    <w:name w:val="Intense Quote"/>
    <w:basedOn w:val="Normale"/>
    <w:next w:val="Normale"/>
    <w:link w:val="CitazioneintensaCarattere"/>
    <w:uiPriority w:val="30"/>
    <w:qFormat/>
    <w:rsid w:val="001B4964"/>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zioneintensaCarattere">
    <w:name w:val="Citazione intensa Carattere"/>
    <w:basedOn w:val="Carpredefinitoparagrafo"/>
    <w:link w:val="Citazioneintensa"/>
    <w:uiPriority w:val="30"/>
    <w:rsid w:val="001B4964"/>
    <w:rPr>
      <w:rFonts w:asciiTheme="majorHAnsi" w:eastAsiaTheme="majorEastAsia" w:hAnsiTheme="majorHAnsi" w:cstheme="majorBidi"/>
      <w:i/>
      <w:iCs/>
      <w:color w:val="70AD47" w:themeColor="accent6"/>
      <w:sz w:val="32"/>
      <w:szCs w:val="32"/>
    </w:rPr>
  </w:style>
  <w:style w:type="character" w:styleId="Enfasidelicata">
    <w:name w:val="Subtle Emphasis"/>
    <w:basedOn w:val="Carpredefinitoparagrafo"/>
    <w:uiPriority w:val="19"/>
    <w:qFormat/>
    <w:rsid w:val="001B4964"/>
    <w:rPr>
      <w:i/>
      <w:iCs/>
    </w:rPr>
  </w:style>
  <w:style w:type="character" w:styleId="Enfasiintensa">
    <w:name w:val="Intense Emphasis"/>
    <w:basedOn w:val="Carpredefinitoparagrafo"/>
    <w:uiPriority w:val="21"/>
    <w:qFormat/>
    <w:rsid w:val="001B4964"/>
    <w:rPr>
      <w:b/>
      <w:bCs/>
      <w:i/>
      <w:iCs/>
    </w:rPr>
  </w:style>
  <w:style w:type="character" w:styleId="Riferimentodelicato">
    <w:name w:val="Subtle Reference"/>
    <w:basedOn w:val="Carpredefinitoparagrafo"/>
    <w:uiPriority w:val="31"/>
    <w:qFormat/>
    <w:rsid w:val="001B4964"/>
    <w:rPr>
      <w:smallCaps/>
      <w:color w:val="595959" w:themeColor="text1" w:themeTint="A6"/>
    </w:rPr>
  </w:style>
  <w:style w:type="character" w:styleId="Riferimentointenso">
    <w:name w:val="Intense Reference"/>
    <w:basedOn w:val="Carpredefinitoparagrafo"/>
    <w:uiPriority w:val="32"/>
    <w:qFormat/>
    <w:rsid w:val="001B4964"/>
    <w:rPr>
      <w:b/>
      <w:bCs/>
      <w:smallCaps/>
      <w:color w:val="70AD47" w:themeColor="accent6"/>
    </w:rPr>
  </w:style>
  <w:style w:type="character" w:styleId="Titolodellibro">
    <w:name w:val="Book Title"/>
    <w:basedOn w:val="Carpredefinitoparagrafo"/>
    <w:uiPriority w:val="33"/>
    <w:qFormat/>
    <w:rsid w:val="001B4964"/>
    <w:rPr>
      <w:b/>
      <w:bCs/>
      <w:caps w:val="0"/>
      <w:smallCaps/>
      <w:spacing w:val="7"/>
      <w:sz w:val="21"/>
      <w:szCs w:val="21"/>
    </w:rPr>
  </w:style>
  <w:style w:type="paragraph" w:styleId="Titolosommario">
    <w:name w:val="TOC Heading"/>
    <w:basedOn w:val="Titolo1"/>
    <w:next w:val="Normale"/>
    <w:uiPriority w:val="39"/>
    <w:semiHidden/>
    <w:unhideWhenUsed/>
    <w:qFormat/>
    <w:rsid w:val="001B4964"/>
    <w:pPr>
      <w:outlineLvl w:val="9"/>
    </w:pPr>
  </w:style>
  <w:style w:type="character" w:customStyle="1" w:styleId="tgc">
    <w:name w:val="_tgc"/>
    <w:basedOn w:val="Carpredefinitoparagrafo"/>
    <w:rsid w:val="008E0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6F46B-D70A-4E1E-82DC-DF0952546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3418</Words>
  <Characters>19486</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Purpura</dc:creator>
  <cp:lastModifiedBy>Purpura</cp:lastModifiedBy>
  <cp:revision>2</cp:revision>
  <dcterms:created xsi:type="dcterms:W3CDTF">2017-01-01T11:40:00Z</dcterms:created>
  <dcterms:modified xsi:type="dcterms:W3CDTF">2017-01-01T11:40:00Z</dcterms:modified>
</cp:coreProperties>
</file>