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10" w:rsidRPr="00373610" w:rsidRDefault="00373610" w:rsidP="00373610">
      <w:pPr>
        <w:spacing w:line="240" w:lineRule="auto"/>
        <w:jc w:val="both"/>
        <w:rPr>
          <w:rFonts w:ascii="Garamond" w:hAnsi="Garamond"/>
          <w:color w:val="auto"/>
        </w:rPr>
      </w:pPr>
      <w:r w:rsidRPr="00373610">
        <w:rPr>
          <w:rFonts w:ascii="Garamond" w:hAnsi="Garamond"/>
          <w:color w:val="auto"/>
        </w:rPr>
        <w:t>Giulio Brevetti</w:t>
      </w:r>
    </w:p>
    <w:p w:rsidR="00373610" w:rsidRDefault="00373610" w:rsidP="00373610">
      <w:pPr>
        <w:spacing w:line="240" w:lineRule="auto"/>
        <w:jc w:val="both"/>
        <w:rPr>
          <w:rFonts w:ascii="Garamond" w:hAnsi="Garamond"/>
          <w:b/>
          <w:color w:val="auto"/>
        </w:rPr>
      </w:pPr>
      <w:r w:rsidRPr="00702426">
        <w:rPr>
          <w:rFonts w:ascii="Garamond" w:hAnsi="Garamond"/>
          <w:b/>
          <w:color w:val="auto"/>
        </w:rPr>
        <w:t>Tra</w:t>
      </w:r>
      <w:r>
        <w:rPr>
          <w:rFonts w:ascii="Garamond" w:hAnsi="Garamond"/>
          <w:b/>
          <w:color w:val="auto"/>
        </w:rPr>
        <w:t>-V</w:t>
      </w:r>
      <w:r w:rsidRPr="00702426">
        <w:rPr>
          <w:rFonts w:ascii="Garamond" w:hAnsi="Garamond"/>
          <w:b/>
          <w:color w:val="auto"/>
        </w:rPr>
        <w:t>olti dalla Restaurazione.</w:t>
      </w:r>
      <w:r w:rsidRPr="00702426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ab/>
        <w:t xml:space="preserve">   </w:t>
      </w:r>
      <w:r>
        <w:rPr>
          <w:rFonts w:ascii="Garamond" w:hAnsi="Garamond"/>
          <w:b/>
          <w:color w:val="auto"/>
        </w:rPr>
        <w:t xml:space="preserve">La ritrattistica </w:t>
      </w:r>
      <w:r w:rsidRPr="00702426">
        <w:rPr>
          <w:rFonts w:ascii="Garamond" w:hAnsi="Garamond"/>
          <w:b/>
          <w:color w:val="auto"/>
        </w:rPr>
        <w:t xml:space="preserve">dei Borbone delle Due </w:t>
      </w:r>
      <w:proofErr w:type="spellStart"/>
      <w:r w:rsidRPr="00702426">
        <w:rPr>
          <w:rFonts w:ascii="Garamond" w:hAnsi="Garamond"/>
          <w:b/>
          <w:color w:val="auto"/>
        </w:rPr>
        <w:t>Sicilie</w:t>
      </w:r>
      <w:proofErr w:type="spellEnd"/>
      <w:r w:rsidRPr="00702426">
        <w:rPr>
          <w:rFonts w:ascii="Garamond" w:hAnsi="Garamond"/>
          <w:b/>
          <w:color w:val="auto"/>
        </w:rPr>
        <w:t xml:space="preserve"> da</w:t>
      </w:r>
      <w:r>
        <w:rPr>
          <w:rFonts w:ascii="Garamond" w:hAnsi="Garamond"/>
          <w:b/>
          <w:color w:val="auto"/>
        </w:rPr>
        <w:t xml:space="preserve"> Ferdinando I a Francesco II</w:t>
      </w:r>
    </w:p>
    <w:p w:rsidR="00373610" w:rsidRDefault="00373610" w:rsidP="00373610">
      <w:pPr>
        <w:spacing w:line="240" w:lineRule="auto"/>
        <w:jc w:val="both"/>
        <w:rPr>
          <w:rFonts w:ascii="Garamond" w:hAnsi="Garamond"/>
          <w:b/>
          <w:color w:val="auto"/>
        </w:rPr>
      </w:pPr>
    </w:p>
    <w:p w:rsidR="003425F3" w:rsidRDefault="0014748A">
      <w:pPr>
        <w:spacing w:line="24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Dal ritorno sul trono napoletano di Ferdinando I nel 1815 all’esilio romano di Francesco II nel 1860 trascorrono</w:t>
      </w:r>
      <w:r w:rsidR="004C2B24">
        <w:rPr>
          <w:rFonts w:ascii="Garamond" w:hAnsi="Garamond"/>
          <w:color w:val="auto"/>
        </w:rPr>
        <w:t xml:space="preserve"> appena </w:t>
      </w:r>
      <w:r w:rsidR="001539BF">
        <w:rPr>
          <w:rFonts w:ascii="Garamond" w:hAnsi="Garamond"/>
          <w:color w:val="auto"/>
        </w:rPr>
        <w:t xml:space="preserve">quarantacinque </w:t>
      </w:r>
      <w:r w:rsidR="004C2B24">
        <w:rPr>
          <w:rFonts w:ascii="Garamond" w:hAnsi="Garamond"/>
          <w:color w:val="auto"/>
        </w:rPr>
        <w:t>anni, segnati da un progressivo abbassamento qualitativo della produzione artistica</w:t>
      </w:r>
      <w:r>
        <w:rPr>
          <w:rFonts w:ascii="Garamond" w:hAnsi="Garamond"/>
          <w:color w:val="auto"/>
        </w:rPr>
        <w:t>.</w:t>
      </w:r>
      <w:r w:rsidR="004C2B24">
        <w:rPr>
          <w:rFonts w:ascii="Garamond" w:hAnsi="Garamond"/>
          <w:color w:val="auto"/>
        </w:rPr>
        <w:t xml:space="preserve"> Per comprenderne meglio le ragioni, e dunque cogliere qualcosa in più delle scelte culturali e del gusto artistico dei Borbone </w:t>
      </w:r>
      <w:r w:rsidR="004C2B24" w:rsidRPr="00373610">
        <w:rPr>
          <w:rFonts w:ascii="Garamond" w:hAnsi="Garamond"/>
          <w:color w:val="auto"/>
        </w:rPr>
        <w:t xml:space="preserve">delle Due </w:t>
      </w:r>
      <w:proofErr w:type="spellStart"/>
      <w:r w:rsidR="004C2B24" w:rsidRPr="00373610">
        <w:rPr>
          <w:rFonts w:ascii="Garamond" w:hAnsi="Garamond"/>
          <w:color w:val="auto"/>
        </w:rPr>
        <w:t>Sicilie</w:t>
      </w:r>
      <w:proofErr w:type="spellEnd"/>
      <w:r w:rsidR="004C2B24">
        <w:rPr>
          <w:rFonts w:ascii="Garamond" w:hAnsi="Garamond"/>
          <w:color w:val="auto"/>
        </w:rPr>
        <w:t>, di grande utilità appaiono la lettura e l’analisi dei più rappresentativi ritratti dipinti dei diversi membri della casata, finora in gran parte trascurati dagli studi.</w:t>
      </w:r>
      <w:r w:rsidR="004C2B24" w:rsidRPr="004C2B24">
        <w:rPr>
          <w:rFonts w:ascii="Garamond" w:hAnsi="Garamond"/>
          <w:color w:val="auto"/>
        </w:rPr>
        <w:t xml:space="preserve"> </w:t>
      </w:r>
      <w:r w:rsidR="004C2B24">
        <w:rPr>
          <w:rFonts w:ascii="Garamond" w:hAnsi="Garamond"/>
          <w:color w:val="auto"/>
        </w:rPr>
        <w:t xml:space="preserve">Segnata da persistenze napoleoniche e da </w:t>
      </w:r>
      <w:r w:rsidR="00AC3BC0">
        <w:rPr>
          <w:rFonts w:ascii="Garamond" w:hAnsi="Garamond"/>
          <w:color w:val="auto"/>
        </w:rPr>
        <w:t>accademici modelli sempre più reiterati</w:t>
      </w:r>
      <w:r w:rsidR="004C2B24">
        <w:rPr>
          <w:rFonts w:ascii="Garamond" w:hAnsi="Garamond"/>
          <w:color w:val="auto"/>
        </w:rPr>
        <w:t xml:space="preserve">, l’iconografia borbonica della Restaurazione </w:t>
      </w:r>
      <w:r w:rsidR="00AC3BC0">
        <w:rPr>
          <w:rFonts w:ascii="Garamond" w:hAnsi="Garamond"/>
          <w:color w:val="auto"/>
        </w:rPr>
        <w:t xml:space="preserve">non produrrà </w:t>
      </w:r>
      <w:r w:rsidR="004C2B24">
        <w:rPr>
          <w:rFonts w:ascii="Garamond" w:hAnsi="Garamond"/>
          <w:color w:val="auto"/>
          <w:szCs w:val="24"/>
        </w:rPr>
        <w:t xml:space="preserve">un reale capolavoro e </w:t>
      </w:r>
      <w:r w:rsidR="00AC3BC0">
        <w:rPr>
          <w:rFonts w:ascii="Garamond" w:hAnsi="Garamond"/>
          <w:color w:val="auto"/>
          <w:szCs w:val="24"/>
        </w:rPr>
        <w:t>si concluderà significativamente con l</w:t>
      </w:r>
      <w:r w:rsidR="004C2B24">
        <w:rPr>
          <w:rFonts w:ascii="Garamond" w:hAnsi="Garamond"/>
          <w:color w:val="auto"/>
          <w:szCs w:val="24"/>
        </w:rPr>
        <w:t xml:space="preserve">’avvento, </w:t>
      </w:r>
      <w:r w:rsidR="004C2B24">
        <w:rPr>
          <w:rFonts w:ascii="Garamond" w:hAnsi="Garamond"/>
          <w:color w:val="auto"/>
        </w:rPr>
        <w:t xml:space="preserve">negli anni Cinquanta, della fotografia </w:t>
      </w:r>
      <w:r w:rsidR="00187A72">
        <w:rPr>
          <w:rFonts w:ascii="Garamond" w:hAnsi="Garamond"/>
          <w:color w:val="auto"/>
        </w:rPr>
        <w:t>quale</w:t>
      </w:r>
      <w:r w:rsidR="004C2B24">
        <w:rPr>
          <w:rFonts w:ascii="Garamond" w:hAnsi="Garamond"/>
          <w:color w:val="auto"/>
        </w:rPr>
        <w:t xml:space="preserve"> nuovo mezzo privilegiato di rappresentazione.</w:t>
      </w:r>
    </w:p>
    <w:p w:rsidR="00844F7B" w:rsidRDefault="00844F7B">
      <w:pPr>
        <w:spacing w:line="240" w:lineRule="auto"/>
        <w:jc w:val="both"/>
        <w:rPr>
          <w:rFonts w:ascii="Garamond" w:hAnsi="Garamond"/>
          <w:color w:val="auto"/>
        </w:rPr>
      </w:pPr>
    </w:p>
    <w:p w:rsidR="00844F7B" w:rsidRDefault="00844F7B">
      <w:pPr>
        <w:spacing w:line="240" w:lineRule="auto"/>
        <w:jc w:val="both"/>
        <w:rPr>
          <w:rFonts w:ascii="Garamond" w:hAnsi="Garamond"/>
          <w:color w:val="auto"/>
          <w:lang w:val="en-US"/>
        </w:rPr>
      </w:pPr>
      <w:r w:rsidRPr="00844F7B">
        <w:rPr>
          <w:rFonts w:ascii="Garamond" w:hAnsi="Garamond"/>
          <w:color w:val="auto"/>
          <w:lang w:val="en-US"/>
        </w:rPr>
        <w:t xml:space="preserve">From the return on the Neapolitan throne of Ferdinand I </w:t>
      </w:r>
      <w:r>
        <w:rPr>
          <w:rFonts w:ascii="Garamond" w:hAnsi="Garamond"/>
          <w:color w:val="auto"/>
          <w:lang w:val="en-US"/>
        </w:rPr>
        <w:t xml:space="preserve">in 1815 to the Roman exile of Francis II in 1860 forty-five years pass by, marked by a progressive qualitative lowering of the artistic production. For a better understanding of the reasons of it, and therefore to gather something more of the cultural choices and artistic taste of the </w:t>
      </w:r>
      <w:proofErr w:type="spellStart"/>
      <w:r>
        <w:rPr>
          <w:rFonts w:ascii="Garamond" w:hAnsi="Garamond"/>
          <w:color w:val="auto"/>
          <w:lang w:val="en-US"/>
        </w:rPr>
        <w:t>Borbone</w:t>
      </w:r>
      <w:proofErr w:type="spellEnd"/>
      <w:r>
        <w:rPr>
          <w:rFonts w:ascii="Garamond" w:hAnsi="Garamond"/>
          <w:color w:val="auto"/>
          <w:lang w:val="en-US"/>
        </w:rPr>
        <w:t xml:space="preserve"> of the Two </w:t>
      </w:r>
      <w:proofErr w:type="spellStart"/>
      <w:r>
        <w:rPr>
          <w:rFonts w:ascii="Garamond" w:hAnsi="Garamond"/>
          <w:color w:val="auto"/>
          <w:lang w:val="en-US"/>
        </w:rPr>
        <w:t>Sicilies</w:t>
      </w:r>
      <w:proofErr w:type="spellEnd"/>
      <w:r>
        <w:rPr>
          <w:rFonts w:ascii="Garamond" w:hAnsi="Garamond"/>
          <w:color w:val="auto"/>
          <w:lang w:val="en-US"/>
        </w:rPr>
        <w:t xml:space="preserve">, </w:t>
      </w:r>
      <w:r w:rsidR="001539BF">
        <w:rPr>
          <w:rFonts w:ascii="Garamond" w:hAnsi="Garamond"/>
          <w:color w:val="auto"/>
          <w:lang w:val="en-US"/>
        </w:rPr>
        <w:t xml:space="preserve">very helpful appear </w:t>
      </w:r>
      <w:r w:rsidR="006D1129">
        <w:rPr>
          <w:rFonts w:ascii="Garamond" w:hAnsi="Garamond"/>
          <w:color w:val="auto"/>
          <w:lang w:val="en-US"/>
        </w:rPr>
        <w:t xml:space="preserve">the analysis of the most representative painted portraits of the different members, till now widely neglected by the studies. Marked by Napoleonic endurances and academic models, the </w:t>
      </w:r>
      <w:proofErr w:type="spellStart"/>
      <w:r w:rsidR="006D1129">
        <w:rPr>
          <w:rFonts w:ascii="Garamond" w:hAnsi="Garamond"/>
          <w:color w:val="auto"/>
          <w:lang w:val="en-US"/>
        </w:rPr>
        <w:t>bourbonian</w:t>
      </w:r>
      <w:proofErr w:type="spellEnd"/>
      <w:r w:rsidR="006D1129">
        <w:rPr>
          <w:rFonts w:ascii="Garamond" w:hAnsi="Garamond"/>
          <w:color w:val="auto"/>
          <w:lang w:val="en-US"/>
        </w:rPr>
        <w:t xml:space="preserve"> iconography of the </w:t>
      </w:r>
      <w:r w:rsidR="003B6A63">
        <w:rPr>
          <w:rFonts w:ascii="Garamond" w:hAnsi="Garamond"/>
          <w:color w:val="auto"/>
          <w:lang w:val="en-US"/>
        </w:rPr>
        <w:t>R</w:t>
      </w:r>
      <w:r w:rsidR="006D1129">
        <w:rPr>
          <w:rFonts w:ascii="Garamond" w:hAnsi="Garamond"/>
          <w:color w:val="auto"/>
          <w:lang w:val="en-US"/>
        </w:rPr>
        <w:t xml:space="preserve">estoration won’t produce a real masterpiece and will meaningfully finish with the advent, in the Fifties, of the photography as new privileged </w:t>
      </w:r>
      <w:r w:rsidR="003B6A63">
        <w:rPr>
          <w:rFonts w:ascii="Garamond" w:hAnsi="Garamond"/>
          <w:color w:val="auto"/>
          <w:lang w:val="en-US"/>
        </w:rPr>
        <w:t>representation medium.</w:t>
      </w:r>
    </w:p>
    <w:p w:rsidR="0025260D" w:rsidRDefault="0025260D">
      <w:pPr>
        <w:spacing w:line="240" w:lineRule="auto"/>
        <w:jc w:val="both"/>
        <w:rPr>
          <w:rFonts w:ascii="Garamond" w:hAnsi="Garamond"/>
          <w:color w:val="auto"/>
          <w:lang w:val="en-US"/>
        </w:rPr>
      </w:pPr>
    </w:p>
    <w:p w:rsidR="0025260D" w:rsidRDefault="0025260D">
      <w:pPr>
        <w:spacing w:line="240" w:lineRule="auto"/>
        <w:jc w:val="both"/>
        <w:rPr>
          <w:rFonts w:ascii="Garamond" w:hAnsi="Garamond"/>
          <w:color w:val="auto"/>
          <w:lang w:val="en-US"/>
        </w:rPr>
      </w:pPr>
    </w:p>
    <w:p w:rsidR="0025260D" w:rsidRPr="0025260D" w:rsidRDefault="0025260D">
      <w:pPr>
        <w:spacing w:line="240" w:lineRule="auto"/>
        <w:jc w:val="both"/>
        <w:rPr>
          <w:rFonts w:ascii="Garamond" w:hAnsi="Garamond"/>
          <w:color w:val="auto"/>
        </w:rPr>
      </w:pPr>
      <w:r w:rsidRPr="0025260D">
        <w:rPr>
          <w:rFonts w:ascii="Garamond" w:hAnsi="Garamond"/>
          <w:color w:val="auto"/>
        </w:rPr>
        <w:t>Breve curriculum</w:t>
      </w:r>
    </w:p>
    <w:p w:rsidR="0025260D" w:rsidRPr="0025260D" w:rsidRDefault="0025260D">
      <w:pPr>
        <w:spacing w:line="240" w:lineRule="auto"/>
        <w:jc w:val="both"/>
        <w:rPr>
          <w:rFonts w:ascii="Garamond" w:hAnsi="Garamond"/>
          <w:color w:val="auto"/>
        </w:rPr>
      </w:pPr>
      <w:r w:rsidRPr="0025260D">
        <w:rPr>
          <w:rFonts w:ascii="Garamond" w:hAnsi="Garamond"/>
          <w:color w:val="auto"/>
        </w:rPr>
        <w:t xml:space="preserve">Giulio Brevetti, dottorando in </w:t>
      </w:r>
      <w:r w:rsidRPr="0025260D">
        <w:rPr>
          <w:rFonts w:ascii="Garamond" w:hAnsi="Garamond"/>
          <w:i/>
          <w:color w:val="auto"/>
        </w:rPr>
        <w:t>Metodologie conoscitive per la Conservazione e la Valorizzazione dei Beni culturali</w:t>
      </w:r>
      <w:r w:rsidRPr="0025260D">
        <w:rPr>
          <w:rFonts w:ascii="Garamond" w:hAnsi="Garamond"/>
          <w:color w:val="auto"/>
        </w:rPr>
        <w:t xml:space="preserve"> presso la Seconda </w:t>
      </w:r>
      <w:r w:rsidR="001539BF">
        <w:rPr>
          <w:rFonts w:ascii="Garamond" w:hAnsi="Garamond"/>
          <w:color w:val="auto"/>
        </w:rPr>
        <w:t>U</w:t>
      </w:r>
      <w:r w:rsidRPr="0025260D">
        <w:rPr>
          <w:rFonts w:ascii="Garamond" w:hAnsi="Garamond"/>
          <w:color w:val="auto"/>
        </w:rPr>
        <w:t xml:space="preserve">niversità di Napoli, si occupa prevalentemente </w:t>
      </w:r>
      <w:r>
        <w:rPr>
          <w:rFonts w:ascii="Garamond" w:hAnsi="Garamond"/>
          <w:color w:val="auto"/>
        </w:rPr>
        <w:t xml:space="preserve">di ritrattistica al meridione tra Settecento e Ottocento. Ha pubblicato alcuni articoli relativi all’iconografia garibaldina e borbonica, soffermandosi </w:t>
      </w:r>
      <w:r w:rsidR="001539BF">
        <w:rPr>
          <w:rFonts w:ascii="Garamond" w:hAnsi="Garamond"/>
          <w:color w:val="auto"/>
        </w:rPr>
        <w:t xml:space="preserve">in particolar modo </w:t>
      </w:r>
      <w:r>
        <w:rPr>
          <w:rFonts w:ascii="Garamond" w:hAnsi="Garamond"/>
          <w:color w:val="auto"/>
        </w:rPr>
        <w:t>sul rapporto tra pittura e fotografia.</w:t>
      </w:r>
    </w:p>
    <w:sectPr w:rsidR="0025260D" w:rsidRPr="0025260D" w:rsidSect="00B909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73610"/>
    <w:rsid w:val="0014748A"/>
    <w:rsid w:val="001539BF"/>
    <w:rsid w:val="00187A72"/>
    <w:rsid w:val="0025260D"/>
    <w:rsid w:val="002F377C"/>
    <w:rsid w:val="003425F3"/>
    <w:rsid w:val="00373610"/>
    <w:rsid w:val="003B6A63"/>
    <w:rsid w:val="004A4380"/>
    <w:rsid w:val="004C2B24"/>
    <w:rsid w:val="005815BE"/>
    <w:rsid w:val="006D1129"/>
    <w:rsid w:val="0077704F"/>
    <w:rsid w:val="007972E3"/>
    <w:rsid w:val="00817BEA"/>
    <w:rsid w:val="00844F7B"/>
    <w:rsid w:val="00A06234"/>
    <w:rsid w:val="00AC3BC0"/>
    <w:rsid w:val="00B82765"/>
    <w:rsid w:val="00B909F6"/>
    <w:rsid w:val="00C00218"/>
    <w:rsid w:val="00C70CBF"/>
    <w:rsid w:val="00D243FE"/>
    <w:rsid w:val="00DF468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610"/>
    <w:rPr>
      <w:rFonts w:ascii="Times New Roman" w:eastAsia="Calibri" w:hAnsi="Times New Roman" w:cs="Tahoma"/>
      <w:color w:val="FFFFFF"/>
      <w:sz w:val="24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Giulio</cp:lastModifiedBy>
  <cp:revision>8</cp:revision>
  <dcterms:created xsi:type="dcterms:W3CDTF">2013-11-12T17:49:00Z</dcterms:created>
  <dcterms:modified xsi:type="dcterms:W3CDTF">2013-11-13T00:54:00Z</dcterms:modified>
</cp:coreProperties>
</file>